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ind w:left="0"/>
        <w:rPr>
          <w:sz w:val="8"/>
        </w:rPr>
      </w:pPr>
    </w:p>
    <w:p>
      <w:pPr>
        <w:spacing w:line="208" w:lineRule="auto" w:before="119"/>
        <w:ind w:left="2194" w:right="2199" w:firstLine="0"/>
        <w:jc w:val="center"/>
        <w:rPr>
          <w:b/>
          <w:sz w:val="24"/>
        </w:rPr>
      </w:pPr>
      <w:r>
        <w:rPr>
          <w:b/>
          <w:sz w:val="24"/>
        </w:rPr>
        <w:t>ÜRÜNLERE İLİŞKİN TEKNİK MEVZUATIN HAZIRLANMASI VE UYGULANMASINA DAİR KANUN</w:t>
      </w:r>
    </w:p>
    <w:p>
      <w:pPr>
        <w:pStyle w:val="Heading1"/>
        <w:tabs>
          <w:tab w:pos="3565" w:val="left" w:leader="none"/>
        </w:tabs>
        <w:spacing w:line="246" w:lineRule="exact" w:before="230"/>
      </w:pPr>
      <w:r>
        <w:rPr/>
        <w:t>Kanun</w:t>
      </w:r>
      <w:r>
        <w:rPr>
          <w:spacing w:val="-2"/>
        </w:rPr>
        <w:t> </w:t>
      </w:r>
      <w:r>
        <w:rPr/>
        <w:t>Numarası</w:t>
        <w:tab/>
        <w:t>:</w:t>
      </w:r>
      <w:r>
        <w:rPr>
          <w:spacing w:val="-1"/>
        </w:rPr>
        <w:t> </w:t>
      </w:r>
      <w:r>
        <w:rPr/>
        <w:t>4703</w:t>
      </w:r>
    </w:p>
    <w:p>
      <w:pPr>
        <w:tabs>
          <w:tab w:pos="3613" w:val="left" w:leader="none"/>
        </w:tabs>
        <w:spacing w:line="240" w:lineRule="exact" w:before="0"/>
        <w:ind w:left="666" w:right="0" w:firstLine="0"/>
        <w:jc w:val="left"/>
        <w:rPr>
          <w:b/>
          <w:sz w:val="22"/>
        </w:rPr>
      </w:pPr>
      <w:r>
        <w:rPr>
          <w:b/>
          <w:sz w:val="22"/>
        </w:rPr>
        <w:t>Kabul Tarihi</w:t>
        <w:tab/>
        <w:t>:</w:t>
      </w:r>
      <w:r>
        <w:rPr>
          <w:b/>
          <w:spacing w:val="-1"/>
          <w:sz w:val="22"/>
        </w:rPr>
        <w:t> </w:t>
      </w:r>
      <w:r>
        <w:rPr>
          <w:b/>
          <w:sz w:val="22"/>
        </w:rPr>
        <w:t>29/6/2001</w:t>
      </w:r>
    </w:p>
    <w:p>
      <w:pPr>
        <w:tabs>
          <w:tab w:pos="3515" w:val="left" w:leader="none"/>
        </w:tabs>
        <w:spacing w:line="228" w:lineRule="auto" w:before="3"/>
        <w:ind w:left="666" w:right="2854" w:firstLine="0"/>
        <w:jc w:val="left"/>
        <w:rPr>
          <w:b/>
          <w:sz w:val="22"/>
        </w:rPr>
      </w:pPr>
      <w:r>
        <w:rPr>
          <w:b/>
          <w:sz w:val="22"/>
        </w:rPr>
        <w:t>Yayımlandığı</w:t>
      </w:r>
      <w:r>
        <w:rPr>
          <w:b/>
          <w:spacing w:val="-1"/>
          <w:sz w:val="22"/>
        </w:rPr>
        <w:t> </w:t>
      </w:r>
      <w:r>
        <w:rPr>
          <w:b/>
          <w:sz w:val="22"/>
        </w:rPr>
        <w:t>R.</w:t>
      </w:r>
      <w:r>
        <w:rPr>
          <w:b/>
          <w:spacing w:val="-2"/>
          <w:sz w:val="22"/>
        </w:rPr>
        <w:t> </w:t>
      </w:r>
      <w:r>
        <w:rPr>
          <w:b/>
          <w:sz w:val="22"/>
        </w:rPr>
        <w:t>Gazete</w:t>
        <w:tab/>
        <w:t>: Tarih : 11/7/2001 Sayı : 24459 Yayımlandığı</w:t>
      </w:r>
      <w:r>
        <w:rPr>
          <w:b/>
          <w:spacing w:val="-2"/>
          <w:sz w:val="22"/>
        </w:rPr>
        <w:t> </w:t>
      </w:r>
      <w:r>
        <w:rPr>
          <w:b/>
          <w:sz w:val="22"/>
        </w:rPr>
        <w:t>Düstur</w:t>
        <w:tab/>
        <w:t>: Tertip : 5, Cilt :</w:t>
      </w:r>
      <w:r>
        <w:rPr>
          <w:b/>
          <w:spacing w:val="-3"/>
          <w:sz w:val="22"/>
        </w:rPr>
        <w:t> </w:t>
      </w:r>
      <w:r>
        <w:rPr>
          <w:b/>
          <w:sz w:val="22"/>
        </w:rPr>
        <w:t>40</w:t>
      </w:r>
    </w:p>
    <w:p>
      <w:pPr>
        <w:pStyle w:val="BodyText"/>
        <w:spacing w:before="2"/>
        <w:ind w:left="0"/>
        <w:rPr>
          <w:b/>
          <w:sz w:val="23"/>
        </w:rPr>
      </w:pPr>
    </w:p>
    <w:p>
      <w:pPr>
        <w:spacing w:line="278" w:lineRule="auto" w:before="0"/>
        <w:ind w:left="433" w:right="441" w:firstLine="0"/>
        <w:jc w:val="center"/>
        <w:rPr>
          <w:i/>
          <w:sz w:val="18"/>
        </w:rPr>
      </w:pPr>
      <w:r>
        <w:rPr>
          <w:i/>
          <w:sz w:val="18"/>
        </w:rPr>
        <w:t>Bu Kanun ile ilgili olarak Bakanlar Kurulu Kararı ile yürürlüğe giren yönetmelik için, “Yönetmelikler Külliyatı”nın </w:t>
      </w:r>
      <w:r>
        <w:rPr>
          <w:i/>
          <w:sz w:val="18"/>
        </w:rPr>
        <w:t>kanunlara göre düzenlenen nümerik fihristine bakınız.</w:t>
      </w:r>
    </w:p>
    <w:p>
      <w:pPr>
        <w:spacing w:before="0"/>
        <w:ind w:left="0" w:right="1" w:firstLine="0"/>
        <w:jc w:val="center"/>
        <w:rPr>
          <w:sz w:val="18"/>
        </w:rPr>
      </w:pPr>
      <w:r>
        <w:rPr>
          <w:sz w:val="18"/>
        </w:rPr>
        <w:t>*</w:t>
      </w:r>
    </w:p>
    <w:p>
      <w:pPr>
        <w:pStyle w:val="BodyText"/>
        <w:spacing w:line="249" w:lineRule="auto" w:before="15"/>
        <w:ind w:left="3894" w:right="3879" w:firstLine="657"/>
      </w:pPr>
      <w:r>
        <w:rPr/>
        <w:t>** BİRİNCİ BÖLÜM</w:t>
      </w:r>
    </w:p>
    <w:p>
      <w:pPr>
        <w:spacing w:before="2"/>
        <w:ind w:left="2194" w:right="2196" w:firstLine="0"/>
        <w:jc w:val="center"/>
        <w:rPr>
          <w:i/>
          <w:sz w:val="20"/>
        </w:rPr>
      </w:pPr>
      <w:r>
        <w:rPr>
          <w:i/>
          <w:sz w:val="20"/>
        </w:rPr>
        <w:t>Amaç, Kapsam ve Tanımlar</w:t>
      </w:r>
    </w:p>
    <w:p>
      <w:pPr>
        <w:spacing w:before="10"/>
        <w:ind w:left="769" w:right="0" w:firstLine="0"/>
        <w:jc w:val="left"/>
        <w:rPr>
          <w:i/>
          <w:sz w:val="20"/>
        </w:rPr>
      </w:pPr>
      <w:r>
        <w:rPr>
          <w:i/>
          <w:sz w:val="20"/>
        </w:rPr>
        <w:t>Amaç</w:t>
      </w:r>
    </w:p>
    <w:p>
      <w:pPr>
        <w:pStyle w:val="BodyText"/>
        <w:spacing w:line="249" w:lineRule="auto"/>
        <w:ind w:firstLine="664"/>
      </w:pPr>
      <w:r>
        <w:rPr>
          <w:b/>
        </w:rPr>
        <w:t>Madde 1 – </w:t>
      </w:r>
      <w:r>
        <w:rPr/>
        <w:t>Bu Kanunun amacı; ürünlerin piyasaya arzı, uygunluk değerlendirmesi, piyasa gözetimi ve denetimi ile bunlarla ilgili olarak yapılacak bildirimlere ilişkin usul ve esasları belirlemektir.</w:t>
      </w:r>
    </w:p>
    <w:p>
      <w:pPr>
        <w:spacing w:before="1"/>
        <w:ind w:left="769" w:right="0" w:firstLine="0"/>
        <w:jc w:val="left"/>
        <w:rPr>
          <w:i/>
          <w:sz w:val="20"/>
        </w:rPr>
      </w:pPr>
      <w:r>
        <w:rPr>
          <w:i/>
          <w:sz w:val="20"/>
        </w:rPr>
        <w:t>Kapsam</w:t>
      </w:r>
    </w:p>
    <w:p>
      <w:pPr>
        <w:pStyle w:val="BodyText"/>
        <w:spacing w:line="249" w:lineRule="auto"/>
        <w:ind w:right="115" w:firstLine="688"/>
        <w:jc w:val="both"/>
      </w:pPr>
      <w:r>
        <w:rPr>
          <w:b/>
        </w:rPr>
        <w:t>Madde 2 – </w:t>
      </w:r>
      <w:r>
        <w:rPr/>
        <w:t>Bu Kanun; ürünlerin piyasaya arz koşullarını, üretici ve dağıtıcıların yükümlülüklerini, uygunluk değerlendirme kuruluşlarını, onaylanmış kuruluşları, piyasa gözetimi ve denetimini, ürünün piyasaya arzının yasaklanmasını, toplatılmasını, bertarafını ve bunlarla ilgili olarak yapılacak bildirimleri kapsar.</w:t>
      </w:r>
    </w:p>
    <w:p>
      <w:pPr>
        <w:spacing w:before="3"/>
        <w:ind w:left="769" w:right="0" w:firstLine="0"/>
        <w:jc w:val="left"/>
        <w:rPr>
          <w:i/>
          <w:sz w:val="20"/>
        </w:rPr>
      </w:pPr>
      <w:r>
        <w:rPr>
          <w:i/>
          <w:sz w:val="20"/>
        </w:rPr>
        <w:t>Tanımlar</w:t>
      </w:r>
    </w:p>
    <w:p>
      <w:pPr>
        <w:spacing w:before="10"/>
        <w:ind w:left="766" w:right="0" w:firstLine="0"/>
        <w:jc w:val="left"/>
        <w:rPr>
          <w:sz w:val="20"/>
        </w:rPr>
      </w:pPr>
      <w:r>
        <w:rPr>
          <w:b/>
          <w:sz w:val="20"/>
        </w:rPr>
        <w:t>Madde 3 – </w:t>
      </w:r>
      <w:r>
        <w:rPr>
          <w:sz w:val="20"/>
        </w:rPr>
        <w:t>Bu Kanunda geçen;</w:t>
      </w:r>
    </w:p>
    <w:p>
      <w:pPr>
        <w:pStyle w:val="ListParagraph"/>
        <w:numPr>
          <w:ilvl w:val="0"/>
          <w:numId w:val="1"/>
        </w:numPr>
        <w:tabs>
          <w:tab w:pos="974" w:val="left" w:leader="none"/>
        </w:tabs>
        <w:spacing w:line="240" w:lineRule="auto" w:before="10" w:after="0"/>
        <w:ind w:left="116" w:right="0" w:firstLine="653"/>
        <w:jc w:val="left"/>
        <w:rPr>
          <w:sz w:val="20"/>
        </w:rPr>
      </w:pPr>
      <w:r>
        <w:rPr>
          <w:sz w:val="20"/>
        </w:rPr>
        <w:t>Müsteşarlık: Dış Ticaret</w:t>
      </w:r>
      <w:r>
        <w:rPr>
          <w:spacing w:val="-3"/>
          <w:sz w:val="20"/>
        </w:rPr>
        <w:t> </w:t>
      </w:r>
      <w:r>
        <w:rPr>
          <w:sz w:val="20"/>
        </w:rPr>
        <w:t>Müsteşarlığını,</w:t>
      </w:r>
    </w:p>
    <w:p>
      <w:pPr>
        <w:pStyle w:val="ListParagraph"/>
        <w:numPr>
          <w:ilvl w:val="0"/>
          <w:numId w:val="1"/>
        </w:numPr>
        <w:tabs>
          <w:tab w:pos="985" w:val="left" w:leader="none"/>
        </w:tabs>
        <w:spacing w:line="240" w:lineRule="auto" w:before="10" w:after="0"/>
        <w:ind w:left="984" w:right="0" w:hanging="215"/>
        <w:jc w:val="left"/>
        <w:rPr>
          <w:sz w:val="20"/>
        </w:rPr>
      </w:pPr>
      <w:r>
        <w:rPr>
          <w:sz w:val="20"/>
        </w:rPr>
        <w:t>Komisyon: Avrupa Birliği Komisyonunu,</w:t>
      </w:r>
    </w:p>
    <w:p>
      <w:pPr>
        <w:pStyle w:val="ListParagraph"/>
        <w:numPr>
          <w:ilvl w:val="0"/>
          <w:numId w:val="1"/>
        </w:numPr>
        <w:tabs>
          <w:tab w:pos="974" w:val="left" w:leader="none"/>
        </w:tabs>
        <w:spacing w:line="240" w:lineRule="auto" w:before="10" w:after="0"/>
        <w:ind w:left="116" w:right="0" w:firstLine="653"/>
        <w:jc w:val="left"/>
        <w:rPr>
          <w:sz w:val="20"/>
        </w:rPr>
      </w:pPr>
      <w:r>
        <w:rPr>
          <w:sz w:val="20"/>
        </w:rPr>
        <w:t>Ürün: Piyasaya arz edilmesi hedeflenen tüm</w:t>
      </w:r>
      <w:r>
        <w:rPr>
          <w:spacing w:val="-1"/>
          <w:sz w:val="20"/>
        </w:rPr>
        <w:t> </w:t>
      </w:r>
      <w:r>
        <w:rPr>
          <w:sz w:val="20"/>
        </w:rPr>
        <w:t>ürünleri,</w:t>
      </w:r>
    </w:p>
    <w:p>
      <w:pPr>
        <w:pStyle w:val="ListParagraph"/>
        <w:numPr>
          <w:ilvl w:val="0"/>
          <w:numId w:val="1"/>
        </w:numPr>
        <w:tabs>
          <w:tab w:pos="1074" w:val="left" w:leader="none"/>
        </w:tabs>
        <w:spacing w:line="249" w:lineRule="auto" w:before="10" w:after="0"/>
        <w:ind w:left="116" w:right="126" w:firstLine="696"/>
        <w:jc w:val="left"/>
        <w:rPr>
          <w:sz w:val="20"/>
        </w:rPr>
      </w:pPr>
      <w:r>
        <w:rPr>
          <w:sz w:val="20"/>
        </w:rPr>
        <w:t>Son ürün: İlgili teknik düzenlemeye uygunluğu gösteren aynı belgeler kapsamındaki ürünlerden piyasaya en son arz</w:t>
      </w:r>
      <w:r>
        <w:rPr>
          <w:spacing w:val="-3"/>
          <w:sz w:val="20"/>
        </w:rPr>
        <w:t> </w:t>
      </w:r>
      <w:r>
        <w:rPr>
          <w:sz w:val="20"/>
        </w:rPr>
        <w:t>edileni,</w:t>
      </w:r>
    </w:p>
    <w:p>
      <w:pPr>
        <w:pStyle w:val="ListParagraph"/>
        <w:numPr>
          <w:ilvl w:val="0"/>
          <w:numId w:val="1"/>
        </w:numPr>
        <w:tabs>
          <w:tab w:pos="1072" w:val="left" w:leader="none"/>
        </w:tabs>
        <w:spacing w:line="249" w:lineRule="auto" w:before="2" w:after="0"/>
        <w:ind w:left="116" w:right="124" w:firstLine="701"/>
        <w:jc w:val="left"/>
        <w:rPr>
          <w:sz w:val="20"/>
        </w:rPr>
      </w:pPr>
      <w:r>
        <w:rPr>
          <w:sz w:val="20"/>
        </w:rPr>
        <w:t>Güvenli ürün: Kullanım süresi içinde, normal kullanım koşullarında risk taşımayan veya kabul edilebilir ölçülerde risk taşıyan ve temel gerekler bakımından azamî ölçüde koruma sağlayan</w:t>
      </w:r>
      <w:r>
        <w:rPr>
          <w:spacing w:val="-16"/>
          <w:sz w:val="20"/>
        </w:rPr>
        <w:t> </w:t>
      </w:r>
      <w:r>
        <w:rPr>
          <w:sz w:val="20"/>
        </w:rPr>
        <w:t>ürünü,</w:t>
      </w:r>
    </w:p>
    <w:p>
      <w:pPr>
        <w:pStyle w:val="ListParagraph"/>
        <w:numPr>
          <w:ilvl w:val="0"/>
          <w:numId w:val="1"/>
        </w:numPr>
        <w:tabs>
          <w:tab w:pos="971" w:val="left" w:leader="none"/>
        </w:tabs>
        <w:spacing w:line="249" w:lineRule="auto" w:before="2" w:after="0"/>
        <w:ind w:left="116" w:right="120" w:firstLine="662"/>
        <w:jc w:val="left"/>
        <w:rPr>
          <w:sz w:val="20"/>
        </w:rPr>
      </w:pPr>
      <w:r>
        <w:rPr>
          <w:sz w:val="20"/>
        </w:rPr>
        <w:t>Temel gerekler: Ürünün; insan sağlığı, can ve mal güvenliği, hayvan ve bitki yaşam ve sağlığı, çevre ve tüketicinin korunması açısından sahip olması gereken asgarî güvenlik</w:t>
      </w:r>
      <w:r>
        <w:rPr>
          <w:spacing w:val="-10"/>
          <w:sz w:val="20"/>
        </w:rPr>
        <w:t> </w:t>
      </w:r>
      <w:r>
        <w:rPr>
          <w:sz w:val="20"/>
        </w:rPr>
        <w:t>koşullarını,</w:t>
      </w:r>
    </w:p>
    <w:p>
      <w:pPr>
        <w:pStyle w:val="ListParagraph"/>
        <w:numPr>
          <w:ilvl w:val="0"/>
          <w:numId w:val="1"/>
        </w:numPr>
        <w:tabs>
          <w:tab w:pos="1033" w:val="left" w:leader="none"/>
        </w:tabs>
        <w:spacing w:line="249" w:lineRule="auto" w:before="1" w:after="0"/>
        <w:ind w:left="116" w:right="117" w:firstLine="677"/>
        <w:jc w:val="both"/>
        <w:rPr>
          <w:sz w:val="20"/>
        </w:rPr>
      </w:pPr>
      <w:r>
        <w:rPr>
          <w:sz w:val="20"/>
        </w:rPr>
        <w:t>Üretici: Bir ürünü üreten, imal eden, ıslah eden veya ürüne adını, ticarî markasını veya ayırt edici işaretini koymak suretiyle kendini üretici olarak tanıtan gerçek veya tüzel kişiyi; üreticinin Türkiye dışında olması halinde, üretici tarafından yetkilendirilen temsilciyi ve/veya ithalatçıyı; ayrıca, ürünün tedarik zincirinde yer alan ve faaliyetleri ürünün güvenliğine ilişkin özelliklerini etkileyen gerçek veya tüzel</w:t>
      </w:r>
      <w:r>
        <w:rPr>
          <w:spacing w:val="-9"/>
          <w:sz w:val="20"/>
        </w:rPr>
        <w:t> </w:t>
      </w:r>
      <w:r>
        <w:rPr>
          <w:sz w:val="20"/>
        </w:rPr>
        <w:t>kişiyi,</w:t>
      </w:r>
    </w:p>
    <w:p>
      <w:pPr>
        <w:spacing w:after="0" w:line="249" w:lineRule="auto"/>
        <w:jc w:val="both"/>
        <w:rPr>
          <w:sz w:val="20"/>
        </w:rPr>
        <w:sectPr>
          <w:headerReference w:type="default" r:id="rId5"/>
          <w:type w:val="continuous"/>
          <w:pgSz w:w="11910" w:h="16840"/>
          <w:pgMar w:header="1412" w:top="1660" w:bottom="280" w:left="1300" w:right="1300"/>
          <w:pgNumType w:start="8027"/>
        </w:sectPr>
      </w:pPr>
    </w:p>
    <w:p>
      <w:pPr>
        <w:pStyle w:val="BodyText"/>
        <w:spacing w:before="0"/>
        <w:ind w:left="0"/>
      </w:pPr>
    </w:p>
    <w:p>
      <w:pPr>
        <w:pStyle w:val="BodyText"/>
        <w:spacing w:before="7"/>
        <w:ind w:left="0"/>
      </w:pPr>
    </w:p>
    <w:p>
      <w:pPr>
        <w:pStyle w:val="ListParagraph"/>
        <w:numPr>
          <w:ilvl w:val="0"/>
          <w:numId w:val="1"/>
        </w:numPr>
        <w:tabs>
          <w:tab w:pos="1100" w:val="left" w:leader="none"/>
        </w:tabs>
        <w:spacing w:line="249" w:lineRule="auto" w:before="1" w:after="0"/>
        <w:ind w:left="116" w:right="127" w:firstLine="746"/>
        <w:jc w:val="both"/>
        <w:rPr>
          <w:sz w:val="20"/>
        </w:rPr>
      </w:pPr>
      <w:r>
        <w:rPr>
          <w:sz w:val="20"/>
        </w:rPr>
        <w:t>Dağıtıcı: Ürünün tedarik zincirinde yer alan ve faaliyetleri ürünün güvenliğine ilişkin özelliklerini etkilemeyen gerçek veya tüzel</w:t>
      </w:r>
      <w:r>
        <w:rPr>
          <w:spacing w:val="2"/>
          <w:sz w:val="20"/>
        </w:rPr>
        <w:t> </w:t>
      </w:r>
      <w:r>
        <w:rPr>
          <w:sz w:val="20"/>
        </w:rPr>
        <w:t>kişiyi,</w:t>
      </w:r>
    </w:p>
    <w:p>
      <w:pPr>
        <w:pStyle w:val="BodyText"/>
        <w:spacing w:line="249" w:lineRule="auto" w:before="1"/>
        <w:ind w:right="123" w:firstLine="659"/>
        <w:jc w:val="both"/>
      </w:pPr>
      <w:r>
        <w:rPr/>
        <w:t>ı) Standart: Üzerinde mutabakat sağlanmış olan, kabul edilmiş bir kuruluş tarafından onaylanan, mevcut şartlar altında en uygun seviyede bir düzen kurulmasını amaçlayan, ortak ve tekrar eden kullanımlar için ürünün özellikleri, işleme ve üretim yöntemleri, bunlarla ilgili terminoloji, sembol, ambalajlama, işaretleme, etiketleme ve uygunluk değerlendirmesi işlemleri hususlarından biri veya birkaçını belirten ve uyulması ihtiyarî olan düzenlemeyi,</w:t>
      </w:r>
    </w:p>
    <w:p>
      <w:pPr>
        <w:pStyle w:val="ListParagraph"/>
        <w:numPr>
          <w:ilvl w:val="0"/>
          <w:numId w:val="2"/>
        </w:numPr>
        <w:tabs>
          <w:tab w:pos="940" w:val="left" w:leader="none"/>
        </w:tabs>
        <w:spacing w:line="249" w:lineRule="auto" w:before="4" w:after="0"/>
        <w:ind w:left="116" w:right="118" w:firstLine="650"/>
        <w:jc w:val="both"/>
        <w:rPr>
          <w:sz w:val="20"/>
        </w:rPr>
      </w:pPr>
      <w:r>
        <w:rPr>
          <w:sz w:val="20"/>
        </w:rPr>
        <w:t>Teknik düzenleme: Bir ürünün, ilgili idarî hükümler de dahil olmak üzere, özellikleri, işleme ve üretim yöntemleri, bunlarla ilgili terminoloji, sembol, ambalajlama, işaretleme, etiketleme ve uygunluk değerlendirmesi işlemleri hususlarından biri veya birkaçını belirten ve uyulması zorunlu olan her türlü</w:t>
      </w:r>
      <w:r>
        <w:rPr>
          <w:spacing w:val="-14"/>
          <w:sz w:val="20"/>
        </w:rPr>
        <w:t> </w:t>
      </w:r>
      <w:r>
        <w:rPr>
          <w:sz w:val="20"/>
        </w:rPr>
        <w:t>düzenlemeyi,</w:t>
      </w:r>
    </w:p>
    <w:p>
      <w:pPr>
        <w:pStyle w:val="ListParagraph"/>
        <w:numPr>
          <w:ilvl w:val="0"/>
          <w:numId w:val="2"/>
        </w:numPr>
        <w:tabs>
          <w:tab w:pos="1060" w:val="left" w:leader="none"/>
        </w:tabs>
        <w:spacing w:line="252" w:lineRule="auto" w:before="3" w:after="0"/>
        <w:ind w:left="116" w:right="125" w:firstLine="691"/>
        <w:jc w:val="both"/>
        <w:rPr>
          <w:sz w:val="20"/>
        </w:rPr>
      </w:pPr>
      <w:r>
        <w:rPr>
          <w:sz w:val="20"/>
        </w:rPr>
        <w:t>Piyasaya arz: Ürünün, tedarik veya kullanım amacıyla bedelli veya bedelsiz olarak piyasada yer alması için yapılan faaliyeti,</w:t>
      </w:r>
    </w:p>
    <w:p>
      <w:pPr>
        <w:pStyle w:val="ListParagraph"/>
        <w:numPr>
          <w:ilvl w:val="0"/>
          <w:numId w:val="2"/>
        </w:numPr>
        <w:tabs>
          <w:tab w:pos="944" w:val="left" w:leader="none"/>
        </w:tabs>
        <w:spacing w:line="249" w:lineRule="auto" w:before="0" w:after="0"/>
        <w:ind w:left="116" w:right="117" w:firstLine="655"/>
        <w:jc w:val="both"/>
        <w:rPr>
          <w:sz w:val="20"/>
        </w:rPr>
      </w:pPr>
      <w:r>
        <w:rPr>
          <w:sz w:val="20"/>
        </w:rPr>
        <w:t>Yetkili kuruluş: Ürünlere ilişkin mevzuat hazırlamaya ve yürütmeye yasal olarak yetkili bulunan ve bu Kanun</w:t>
      </w:r>
      <w:r>
        <w:rPr>
          <w:spacing w:val="-4"/>
          <w:sz w:val="20"/>
        </w:rPr>
        <w:t> </w:t>
      </w:r>
      <w:r>
        <w:rPr>
          <w:sz w:val="20"/>
        </w:rPr>
        <w:t>hükümlerini</w:t>
      </w:r>
      <w:r>
        <w:rPr>
          <w:spacing w:val="-3"/>
          <w:sz w:val="20"/>
        </w:rPr>
        <w:t> </w:t>
      </w:r>
      <w:r>
        <w:rPr>
          <w:sz w:val="20"/>
        </w:rPr>
        <w:t>kendi</w:t>
      </w:r>
      <w:r>
        <w:rPr>
          <w:spacing w:val="-6"/>
          <w:sz w:val="20"/>
        </w:rPr>
        <w:t> </w:t>
      </w:r>
      <w:r>
        <w:rPr>
          <w:sz w:val="20"/>
        </w:rPr>
        <w:t>görev</w:t>
      </w:r>
      <w:r>
        <w:rPr>
          <w:spacing w:val="-6"/>
          <w:sz w:val="20"/>
        </w:rPr>
        <w:t> </w:t>
      </w:r>
      <w:r>
        <w:rPr>
          <w:sz w:val="20"/>
        </w:rPr>
        <w:t>alanına</w:t>
      </w:r>
      <w:r>
        <w:rPr>
          <w:spacing w:val="-2"/>
          <w:sz w:val="20"/>
        </w:rPr>
        <w:t> </w:t>
      </w:r>
      <w:r>
        <w:rPr>
          <w:sz w:val="20"/>
        </w:rPr>
        <w:t>giren</w:t>
      </w:r>
      <w:r>
        <w:rPr>
          <w:spacing w:val="-4"/>
          <w:sz w:val="20"/>
        </w:rPr>
        <w:t> </w:t>
      </w:r>
      <w:r>
        <w:rPr>
          <w:sz w:val="20"/>
        </w:rPr>
        <w:t>ürünler</w:t>
      </w:r>
      <w:r>
        <w:rPr>
          <w:spacing w:val="-4"/>
          <w:sz w:val="20"/>
        </w:rPr>
        <w:t> </w:t>
      </w:r>
      <w:r>
        <w:rPr>
          <w:sz w:val="20"/>
        </w:rPr>
        <w:t>itibarıyla</w:t>
      </w:r>
      <w:r>
        <w:rPr>
          <w:spacing w:val="-5"/>
          <w:sz w:val="20"/>
        </w:rPr>
        <w:t> </w:t>
      </w:r>
      <w:r>
        <w:rPr>
          <w:sz w:val="20"/>
        </w:rPr>
        <w:t>uygulayacak</w:t>
      </w:r>
      <w:r>
        <w:rPr>
          <w:spacing w:val="-6"/>
          <w:sz w:val="20"/>
        </w:rPr>
        <w:t> </w:t>
      </w:r>
      <w:r>
        <w:rPr>
          <w:sz w:val="20"/>
        </w:rPr>
        <w:t>olan</w:t>
      </w:r>
      <w:r>
        <w:rPr>
          <w:spacing w:val="-4"/>
          <w:sz w:val="20"/>
        </w:rPr>
        <w:t> </w:t>
      </w:r>
      <w:r>
        <w:rPr>
          <w:sz w:val="20"/>
        </w:rPr>
        <w:t>kamu</w:t>
      </w:r>
      <w:r>
        <w:rPr>
          <w:spacing w:val="-4"/>
          <w:sz w:val="20"/>
        </w:rPr>
        <w:t> </w:t>
      </w:r>
      <w:r>
        <w:rPr>
          <w:sz w:val="20"/>
        </w:rPr>
        <w:t>kurum</w:t>
      </w:r>
      <w:r>
        <w:rPr>
          <w:spacing w:val="-7"/>
          <w:sz w:val="20"/>
        </w:rPr>
        <w:t> </w:t>
      </w:r>
      <w:r>
        <w:rPr>
          <w:sz w:val="20"/>
        </w:rPr>
        <w:t>veya</w:t>
      </w:r>
      <w:r>
        <w:rPr>
          <w:spacing w:val="-2"/>
          <w:sz w:val="20"/>
        </w:rPr>
        <w:t> </w:t>
      </w:r>
      <w:r>
        <w:rPr>
          <w:sz w:val="20"/>
        </w:rPr>
        <w:t>kuruluşunu,</w:t>
      </w:r>
    </w:p>
    <w:p>
      <w:pPr>
        <w:pStyle w:val="ListParagraph"/>
        <w:numPr>
          <w:ilvl w:val="0"/>
          <w:numId w:val="2"/>
        </w:numPr>
        <w:tabs>
          <w:tab w:pos="1052" w:val="left" w:leader="none"/>
        </w:tabs>
        <w:spacing w:line="249" w:lineRule="auto" w:before="0" w:after="0"/>
        <w:ind w:left="116" w:right="127" w:firstLine="660"/>
        <w:jc w:val="both"/>
        <w:rPr>
          <w:sz w:val="20"/>
        </w:rPr>
      </w:pPr>
      <w:r>
        <w:rPr>
          <w:sz w:val="20"/>
        </w:rPr>
        <w:t>Uygunluk değerlendirmesi: Ürünün, ilgili teknik düzenlemeye uygunluğunun test edilmesi, muayene edilmesi ve/veya belgelendirilmesine ilişkin her türlü faaliyeti,</w:t>
      </w:r>
    </w:p>
    <w:p>
      <w:pPr>
        <w:pStyle w:val="ListParagraph"/>
        <w:numPr>
          <w:ilvl w:val="0"/>
          <w:numId w:val="2"/>
        </w:numPr>
        <w:tabs>
          <w:tab w:pos="1038" w:val="left" w:leader="none"/>
        </w:tabs>
        <w:spacing w:line="249" w:lineRule="auto" w:before="1" w:after="0"/>
        <w:ind w:left="116" w:right="124" w:firstLine="679"/>
        <w:jc w:val="both"/>
        <w:rPr>
          <w:sz w:val="20"/>
        </w:rPr>
      </w:pPr>
      <w:r>
        <w:rPr>
          <w:sz w:val="20"/>
        </w:rPr>
        <w:t>Uygunluk değerlendirme kuruluşu: Ürünün, ilgili teknik düzenlemeye uygunluğunun test edilmesi, muayene edilmesi ve/veya belgelendirilmesine ilişkin faaliyette bulunan özel veya kamu</w:t>
      </w:r>
      <w:r>
        <w:rPr>
          <w:spacing w:val="-12"/>
          <w:sz w:val="20"/>
        </w:rPr>
        <w:t> </w:t>
      </w:r>
      <w:r>
        <w:rPr>
          <w:sz w:val="20"/>
        </w:rPr>
        <w:t>kuruluşunu,</w:t>
      </w:r>
    </w:p>
    <w:p>
      <w:pPr>
        <w:pStyle w:val="ListParagraph"/>
        <w:numPr>
          <w:ilvl w:val="0"/>
          <w:numId w:val="2"/>
        </w:numPr>
        <w:tabs>
          <w:tab w:pos="1052" w:val="left" w:leader="none"/>
        </w:tabs>
        <w:spacing w:line="249" w:lineRule="auto" w:before="1" w:after="0"/>
        <w:ind w:left="116" w:right="122" w:firstLine="686"/>
        <w:jc w:val="both"/>
        <w:rPr>
          <w:sz w:val="20"/>
        </w:rPr>
      </w:pPr>
      <w:r>
        <w:rPr>
          <w:sz w:val="20"/>
        </w:rPr>
        <w:t>Onaylanmış kuruluş: Test, muayene ve/veya belgelendirme kuruluşları arasından, bir veya birden fazla teknik düzenleme çerçevesinde uygunluk değerlendirme faaliyetinde bulunmak üzere, yetkili kuruluş tarafından belirlenerek, bu Kanunda ve ilgili teknik düzenlemede belirtilen esaslar çerçevesinde yetkilendirilen özel veya kamu</w:t>
      </w:r>
      <w:r>
        <w:rPr>
          <w:spacing w:val="-1"/>
          <w:sz w:val="20"/>
        </w:rPr>
        <w:t> </w:t>
      </w:r>
      <w:r>
        <w:rPr>
          <w:sz w:val="20"/>
        </w:rPr>
        <w:t>kuruluşunu,</w:t>
      </w:r>
    </w:p>
    <w:p>
      <w:pPr>
        <w:pStyle w:val="ListParagraph"/>
        <w:numPr>
          <w:ilvl w:val="0"/>
          <w:numId w:val="2"/>
        </w:numPr>
        <w:tabs>
          <w:tab w:pos="1019" w:val="left" w:leader="none"/>
        </w:tabs>
        <w:spacing w:line="249" w:lineRule="auto" w:before="4" w:after="0"/>
        <w:ind w:left="116" w:right="126" w:firstLine="670"/>
        <w:jc w:val="both"/>
        <w:rPr>
          <w:sz w:val="20"/>
        </w:rPr>
      </w:pPr>
      <w:r>
        <w:rPr>
          <w:sz w:val="20"/>
        </w:rPr>
        <w:t>Uygunluk işareti: Bir ürünün, ilgili teknik düzenlemede yer alan gereklere uygun olduğunu ve ilgili tüm uygunluk değerlendirmesi işlemlerine tâbi tutulduğunu gösteren</w:t>
      </w:r>
      <w:r>
        <w:rPr>
          <w:spacing w:val="-7"/>
          <w:sz w:val="20"/>
        </w:rPr>
        <w:t> </w:t>
      </w:r>
      <w:r>
        <w:rPr>
          <w:sz w:val="20"/>
        </w:rPr>
        <w:t>işareti,</w:t>
      </w:r>
    </w:p>
    <w:p>
      <w:pPr>
        <w:pStyle w:val="ListParagraph"/>
        <w:numPr>
          <w:ilvl w:val="0"/>
          <w:numId w:val="3"/>
        </w:numPr>
        <w:tabs>
          <w:tab w:pos="1062" w:val="left" w:leader="none"/>
        </w:tabs>
        <w:spacing w:line="252" w:lineRule="auto" w:before="1" w:after="0"/>
        <w:ind w:left="116" w:right="125" w:firstLine="706"/>
        <w:jc w:val="both"/>
        <w:rPr>
          <w:sz w:val="20"/>
        </w:rPr>
      </w:pPr>
      <w:r>
        <w:rPr>
          <w:sz w:val="20"/>
        </w:rPr>
        <w:t>Modül: İlgili mevzuat gereğince, ürünün taşıdığı risklere göre hangi uygunluk değerlendirmesi işlemlerine tâbi tutulacağını gösteren yollardan her</w:t>
      </w:r>
      <w:r>
        <w:rPr>
          <w:spacing w:val="1"/>
          <w:sz w:val="20"/>
        </w:rPr>
        <w:t> </w:t>
      </w:r>
      <w:r>
        <w:rPr>
          <w:sz w:val="20"/>
        </w:rPr>
        <w:t>birini,</w:t>
      </w:r>
    </w:p>
    <w:p>
      <w:pPr>
        <w:pStyle w:val="ListParagraph"/>
        <w:numPr>
          <w:ilvl w:val="0"/>
          <w:numId w:val="3"/>
        </w:numPr>
        <w:tabs>
          <w:tab w:pos="1065" w:val="left" w:leader="none"/>
        </w:tabs>
        <w:spacing w:line="249" w:lineRule="auto" w:before="0" w:after="0"/>
        <w:ind w:left="116" w:right="123" w:firstLine="703"/>
        <w:jc w:val="both"/>
        <w:rPr>
          <w:sz w:val="20"/>
        </w:rPr>
      </w:pPr>
      <w:r>
        <w:rPr>
          <w:sz w:val="20"/>
        </w:rPr>
        <w:t>Piyasa gözetimi ve denetimi: Yetkili kuruluşlar tarafından, ürünün piyasaya arzı veya dağıtımı aşamasında veya ürün piyasada iken ilgili teknik düzenlemeye uygun olarak üretilip üretilmediğinin, güvenli olup olmadığının denetlenmesi veya</w:t>
      </w:r>
      <w:r>
        <w:rPr>
          <w:spacing w:val="-2"/>
          <w:sz w:val="20"/>
        </w:rPr>
        <w:t> </w:t>
      </w:r>
      <w:r>
        <w:rPr>
          <w:sz w:val="20"/>
        </w:rPr>
        <w:t>denetlettirilmesini,</w:t>
      </w:r>
    </w:p>
    <w:p>
      <w:pPr>
        <w:pStyle w:val="ListParagraph"/>
        <w:numPr>
          <w:ilvl w:val="0"/>
          <w:numId w:val="3"/>
        </w:numPr>
        <w:tabs>
          <w:tab w:pos="1019" w:val="left" w:leader="none"/>
        </w:tabs>
        <w:spacing w:line="249" w:lineRule="auto" w:before="0" w:after="0"/>
        <w:ind w:left="116" w:right="122" w:firstLine="691"/>
        <w:jc w:val="both"/>
        <w:rPr>
          <w:sz w:val="20"/>
        </w:rPr>
      </w:pPr>
      <w:r>
        <w:rPr>
          <w:sz w:val="20"/>
        </w:rPr>
        <w:t>İyi uygulama kodu: İlgili sektördeki mevcut teknoloji düzeyi ve bilimsel kriterler çerçevesindeki sağlık ve güvenliğe ilişkin uygulama esaslarını,</w:t>
      </w:r>
    </w:p>
    <w:p>
      <w:pPr>
        <w:pStyle w:val="BodyText"/>
        <w:spacing w:before="2"/>
        <w:ind w:left="769"/>
      </w:pPr>
      <w:r>
        <w:rPr/>
        <w:t>İfade eder.</w:t>
      </w:r>
    </w:p>
    <w:p>
      <w:pPr>
        <w:pStyle w:val="BodyText"/>
        <w:ind w:left="2194" w:right="2199"/>
        <w:jc w:val="center"/>
      </w:pPr>
      <w:r>
        <w:rPr/>
        <w:t>İKİNCİ BÖLÜM</w:t>
      </w:r>
    </w:p>
    <w:p>
      <w:pPr>
        <w:spacing w:line="249" w:lineRule="auto" w:before="10"/>
        <w:ind w:left="1710" w:right="1717" w:firstLine="0"/>
        <w:jc w:val="center"/>
        <w:rPr>
          <w:i/>
          <w:sz w:val="20"/>
        </w:rPr>
      </w:pPr>
      <w:r>
        <w:rPr>
          <w:i/>
          <w:sz w:val="20"/>
        </w:rPr>
        <w:t>Ürünlere İlişkin Teknik Düzenlemeler, Ürünlerin Piyasaya Arzında </w:t>
      </w:r>
      <w:r>
        <w:rPr>
          <w:i/>
          <w:sz w:val="20"/>
        </w:rPr>
        <w:t>Üreticilerin ve Dağıtıcıların Yükümlülükleri</w:t>
      </w:r>
    </w:p>
    <w:p>
      <w:pPr>
        <w:spacing w:before="1"/>
        <w:ind w:left="769" w:right="0" w:firstLine="0"/>
        <w:jc w:val="left"/>
        <w:rPr>
          <w:i/>
          <w:sz w:val="20"/>
        </w:rPr>
      </w:pPr>
      <w:r>
        <w:rPr>
          <w:i/>
          <w:sz w:val="20"/>
        </w:rPr>
        <w:t>Ürünlere ilişkin teknik düzenlemeler</w:t>
      </w:r>
    </w:p>
    <w:p>
      <w:pPr>
        <w:pStyle w:val="BodyText"/>
        <w:spacing w:before="11"/>
        <w:ind w:left="766"/>
      </w:pPr>
      <w:r>
        <w:rPr>
          <w:b/>
        </w:rPr>
        <w:t>Madde 4 – </w:t>
      </w:r>
      <w:r>
        <w:rPr/>
        <w:t>Ürünlere ilişkin teknik düzenlemeler yetkili kuruluşlar tarafından hazırlanır.</w:t>
      </w:r>
    </w:p>
    <w:p>
      <w:pPr>
        <w:spacing w:after="0"/>
        <w:sectPr>
          <w:pgSz w:w="11910" w:h="16840"/>
          <w:pgMar w:header="1412" w:footer="0" w:top="1660" w:bottom="280" w:left="1300" w:right="1300"/>
        </w:sectPr>
      </w:pPr>
    </w:p>
    <w:p>
      <w:pPr>
        <w:pStyle w:val="BodyText"/>
        <w:ind w:left="0"/>
        <w:rPr>
          <w:sz w:val="11"/>
        </w:rPr>
      </w:pPr>
    </w:p>
    <w:p>
      <w:pPr>
        <w:spacing w:before="91"/>
        <w:ind w:left="783" w:right="0" w:firstLine="0"/>
        <w:jc w:val="left"/>
        <w:rPr>
          <w:i/>
          <w:sz w:val="20"/>
        </w:rPr>
      </w:pPr>
      <w:r>
        <w:rPr>
          <w:i/>
          <w:sz w:val="20"/>
        </w:rPr>
        <w:t>Ürünlerin piyasaya arzında üreticilerin ve dağıtıcıların yükümlülükleri</w:t>
      </w:r>
    </w:p>
    <w:p>
      <w:pPr>
        <w:pStyle w:val="BodyText"/>
        <w:spacing w:line="249" w:lineRule="auto"/>
        <w:ind w:right="121" w:firstLine="657"/>
        <w:jc w:val="both"/>
      </w:pPr>
      <w:r>
        <w:rPr>
          <w:b/>
        </w:rPr>
        <w:t>Madde 5 – </w:t>
      </w:r>
      <w:r>
        <w:rPr/>
        <w:t>Piyasaya arz edilecek yeni ürünlerin ilgili teknik düzenlemeye uygun olması zorunludur. Bu hüküm, kullanılmış olmakla birlikte değişiklik yapılarak piyasaya tekrar arz edilmesi hedeflenen ürünler ile Avrupa Birliği üyesi ülkeler dışındaki ülkelerden ithal edilen eski ve kullanılmış ürünlere de uygulanır.</w:t>
      </w:r>
    </w:p>
    <w:p>
      <w:pPr>
        <w:pStyle w:val="BodyText"/>
        <w:spacing w:line="249" w:lineRule="auto" w:before="3"/>
        <w:ind w:right="126" w:firstLine="727"/>
        <w:jc w:val="both"/>
      </w:pPr>
      <w:r>
        <w:rPr/>
        <w:t>Birinci fıkrada belirtilen hususlarda düzenlemeler yapmaya, sınırlamalar getirmeye ve istisnalar tanımaya Bakanlar Kurulu yetkilidir.</w:t>
      </w:r>
    </w:p>
    <w:p>
      <w:pPr>
        <w:pStyle w:val="BodyText"/>
        <w:spacing w:line="249" w:lineRule="auto" w:before="1"/>
        <w:ind w:right="122" w:firstLine="667"/>
        <w:jc w:val="both"/>
      </w:pPr>
      <w:r>
        <w:rPr/>
        <w:t>Üretici, piyasaya sadece güvenli ürünleri arz etmek zorundadır. Teknik düzenlemelere uygun ürünlerin güvenli olduğu kabul edilir. Teknik düzenlemenin bulunmadığı hallerde, ürünün güvenli olup olmadığı; ulusal veya uluslararası standartlara; bunların olmaması halinde ise söz konusu sektördeki iyi uygulama kodu veya bilim ve teknoloji düzeyi veya tüketicinin güvenliğe ilişkin makul beklentisi dikkate alınarak</w:t>
      </w:r>
      <w:r>
        <w:rPr>
          <w:spacing w:val="-29"/>
        </w:rPr>
        <w:t> </w:t>
      </w:r>
      <w:r>
        <w:rPr/>
        <w:t>değerlendirilir.</w:t>
      </w:r>
    </w:p>
    <w:p>
      <w:pPr>
        <w:pStyle w:val="BodyText"/>
        <w:spacing w:line="249" w:lineRule="auto" w:before="3"/>
        <w:ind w:right="114" w:firstLine="662"/>
        <w:jc w:val="both"/>
      </w:pPr>
      <w:r>
        <w:rPr/>
        <w:t>Üretici, güvenli olmadığı tespit edilen ürünün kendisi tarafından piyasaya arz edilmediğini veya ürünün güvenli olmaması halinin ilgili teknik düzenlemeye uygunluktan kaynaklandığını ispatladığı takdirde sorumluluktan kurtulur.</w:t>
      </w:r>
    </w:p>
    <w:p>
      <w:pPr>
        <w:pStyle w:val="BodyText"/>
        <w:spacing w:line="249" w:lineRule="auto" w:before="4"/>
        <w:ind w:right="121" w:firstLine="679"/>
        <w:jc w:val="both"/>
      </w:pPr>
      <w:r>
        <w:rPr/>
        <w:t>Bir ürünün güvenli kabul edilmesi için; ürünün bileşimi, ambalajlanması, montaj ve bakımına ilişkin talimatlar da dahil olmak üzere özellikleri; başka ürünlerle birlikte kullanılması öngörülüyorsa bu ürünlere yapacağı etkiler; piyasaya arzı, etiketlenmesi, kullanımı ve bertaraf edilmesi ile ilgili talimatlar ve üretici tarafından sağlanacak diğer bilgiler ve ürünü kullanabilecek risk altındaki tüketici grupları açısından değerlendirildiğinde, temel gerekler bakımından azamî ölçüde koruma sağlaması gerekir.</w:t>
      </w:r>
    </w:p>
    <w:p>
      <w:pPr>
        <w:pStyle w:val="BodyText"/>
        <w:spacing w:line="249" w:lineRule="auto" w:before="4"/>
        <w:ind w:right="116" w:firstLine="683"/>
        <w:jc w:val="both"/>
      </w:pPr>
      <w:r>
        <w:rPr/>
        <w:t>Daha güvenli bir ürünün üretilmesinin mümkün olması veya piyasada daha az risk taşıyan ürünlerin mevcut olması, ilgili teknik düzenlemede aksi belirtilmedikçe, bir ürünün güvenli olmadığı anlamına gelmez.</w:t>
      </w:r>
    </w:p>
    <w:p>
      <w:pPr>
        <w:pStyle w:val="BodyText"/>
        <w:spacing w:line="249" w:lineRule="auto" w:before="1"/>
        <w:ind w:right="120" w:firstLine="664"/>
        <w:jc w:val="both"/>
      </w:pPr>
      <w:r>
        <w:rPr/>
        <w:t>Üretici, ürünün öngörülen kullanım süresi içinde, yeterli uyarı olmaksızın fark edilemeyecek nitelikteki riskleri hakkında tüketicilere gerekli bilgiyi sağlamak, özelliklerini belirtecek şekilde ürünü işaretlemek; gerektiğinde piyasaya arz edilmiş ürünlerden numuneler alarak test etmek, şikâyetleri soruşturmak ve yapılan denetim sonuçlarından dağıtıcıları haberdar etmek, riskleri önlemek amacı ile ürünlerin toplatılması ve bertarafı da dahil olmak üzere gerekli önlemleri almakla yükümlüdür.</w:t>
      </w:r>
    </w:p>
    <w:p>
      <w:pPr>
        <w:pStyle w:val="BodyText"/>
        <w:spacing w:line="249" w:lineRule="auto" w:before="4"/>
        <w:ind w:right="122" w:firstLine="681"/>
        <w:jc w:val="both"/>
      </w:pPr>
      <w:r>
        <w:rPr/>
        <w:t>Üretici, ilgili teknik düzenlemede belirtilen tüm belgeleri; bu belgeler kapsamındaki son ürünün yurt içinde üretiliyor ise üretildiği, ithal ise ithal edildiği tarihten itibaren ilgili teknik düzenlemede belirtilen süre, bu sürenin belirtilmemesi halinde yetkili kuruluşça belirlenecek süre boyunca muhafaza etmek ve istenilmesi halinde yetkili kuruluşlara ibraz etmekle</w:t>
      </w:r>
      <w:r>
        <w:rPr>
          <w:spacing w:val="5"/>
        </w:rPr>
        <w:t> </w:t>
      </w:r>
      <w:r>
        <w:rPr/>
        <w:t>yükümlüdür.</w:t>
      </w:r>
    </w:p>
    <w:p>
      <w:pPr>
        <w:pStyle w:val="BodyText"/>
        <w:spacing w:line="249" w:lineRule="auto" w:before="4"/>
        <w:ind w:right="120" w:firstLine="679"/>
        <w:jc w:val="both"/>
      </w:pPr>
      <w:r>
        <w:rPr/>
        <w:t>Dağıtıcı, sahip olduğu bilgiler çerçevesinde, güvenli olmadığını bildiği ürünleri piyasaya arz edemez. Dağıtıcı, faaliyetleri çerçevesinde, ürünlerin taşıdığı riskler ve bu risklerden korunmak için alınması gereken önlemler hakkında ilgililere bilgi verir. Üreticinin tespit edilemediği durumlarda, yetkili kuruluşça belirlenecek süre içinde üreticinin veya malı tedarik ettiği kişinin kimliğini bildirmeyen dağıtıcı, üretici olarak kabul edilir.</w:t>
      </w:r>
    </w:p>
    <w:p>
      <w:pPr>
        <w:pStyle w:val="BodyText"/>
        <w:spacing w:line="249" w:lineRule="auto" w:before="3"/>
        <w:ind w:right="119" w:firstLine="686"/>
        <w:jc w:val="both"/>
      </w:pPr>
      <w:r>
        <w:rPr/>
        <w:t>Uygunluk işaretinin veya uygunluk değerlendirme işlemleri sonucunda verilen belgelerin tahrif veya taklit edilmesi, usulüne uygun olmadan kullanılması yasaktır.</w:t>
      </w:r>
    </w:p>
    <w:p>
      <w:pPr>
        <w:spacing w:after="0" w:line="249" w:lineRule="auto"/>
        <w:jc w:val="both"/>
        <w:sectPr>
          <w:pgSz w:w="11910" w:h="16840"/>
          <w:pgMar w:header="1412" w:footer="0" w:top="1660" w:bottom="280" w:left="1300" w:right="1300"/>
        </w:sectPr>
      </w:pPr>
    </w:p>
    <w:p>
      <w:pPr>
        <w:pStyle w:val="BodyText"/>
        <w:spacing w:before="4"/>
        <w:ind w:left="0"/>
        <w:rPr>
          <w:sz w:val="13"/>
        </w:rPr>
      </w:pPr>
    </w:p>
    <w:p>
      <w:pPr>
        <w:spacing w:before="93"/>
        <w:ind w:left="2194" w:right="2194" w:firstLine="0"/>
        <w:jc w:val="center"/>
        <w:rPr>
          <w:sz w:val="18"/>
        </w:rPr>
      </w:pPr>
      <w:r>
        <w:rPr>
          <w:sz w:val="18"/>
        </w:rPr>
        <w:t>ÜÇÜNCÜ BÖLÜM</w:t>
      </w:r>
    </w:p>
    <w:p>
      <w:pPr>
        <w:spacing w:line="278" w:lineRule="auto" w:before="33"/>
        <w:ind w:left="1712" w:right="1717" w:firstLine="0"/>
        <w:jc w:val="center"/>
        <w:rPr>
          <w:i/>
          <w:sz w:val="18"/>
        </w:rPr>
      </w:pPr>
      <w:r>
        <w:rPr>
          <w:i/>
          <w:sz w:val="18"/>
        </w:rPr>
        <w:t>Uygunluk Değerlendirme Kuruluşlarına İlişkin Esaslar, Onaylanmış Kuruluşlara </w:t>
      </w:r>
      <w:r>
        <w:rPr>
          <w:i/>
          <w:sz w:val="18"/>
        </w:rPr>
        <w:t>İlişkin Esaslar, Onaylanmış Kuruluşların Faaliyetleri, Şube ve Temsilcilikleri</w:t>
      </w:r>
    </w:p>
    <w:p>
      <w:pPr>
        <w:spacing w:line="278" w:lineRule="auto" w:before="0"/>
        <w:ind w:left="2194" w:right="2192" w:firstLine="0"/>
        <w:jc w:val="center"/>
        <w:rPr>
          <w:i/>
          <w:sz w:val="18"/>
        </w:rPr>
      </w:pPr>
      <w:r>
        <w:rPr>
          <w:i/>
          <w:sz w:val="18"/>
        </w:rPr>
        <w:t>ve Uygunluk Değerlendirme Kuruluşları ile Onaylanmış </w:t>
      </w:r>
      <w:r>
        <w:rPr>
          <w:i/>
          <w:sz w:val="18"/>
        </w:rPr>
        <w:t>Kuruluşların Sorumlulukları</w:t>
      </w:r>
    </w:p>
    <w:p>
      <w:pPr>
        <w:spacing w:line="211" w:lineRule="exact" w:before="0"/>
        <w:ind w:left="769" w:right="0" w:firstLine="0"/>
        <w:jc w:val="left"/>
        <w:rPr>
          <w:i/>
          <w:sz w:val="20"/>
        </w:rPr>
      </w:pPr>
      <w:r>
        <w:rPr>
          <w:i/>
          <w:sz w:val="20"/>
        </w:rPr>
        <w:t>Uygunluk değerlendirme kuruluşlarına ilişkin esaslar</w:t>
      </w:r>
    </w:p>
    <w:p>
      <w:pPr>
        <w:pStyle w:val="BodyText"/>
        <w:spacing w:line="249" w:lineRule="auto"/>
        <w:ind w:right="118" w:firstLine="688"/>
        <w:jc w:val="both"/>
      </w:pPr>
      <w:r>
        <w:rPr>
          <w:b/>
        </w:rPr>
        <w:t>Madde 6 – </w:t>
      </w:r>
      <w:r>
        <w:rPr/>
        <w:t>Uygunluk değerlendirme kuruluşlarının teknik yeterliliğine ilişkin asgarî kriterler, ilgili teknik düzenlemelerde ve/veya bu Kanunun uygulama usul ve esaslarına ilişkin yönetmeliklerde belirtilir.</w:t>
      </w:r>
    </w:p>
    <w:p>
      <w:pPr>
        <w:pStyle w:val="BodyText"/>
        <w:spacing w:line="249" w:lineRule="auto" w:before="1"/>
        <w:ind w:right="116" w:firstLine="695"/>
        <w:jc w:val="both"/>
      </w:pPr>
      <w:r>
        <w:rPr/>
        <w:t>Uygunluk değerlendirme kuruluşları, bir teknik düzenleme kapsamındaki faaliyetlerinden dolayı bu teknik düzenlemeyi yürüten yetkili kuruluşa karşı sorumludur.</w:t>
      </w:r>
    </w:p>
    <w:p>
      <w:pPr>
        <w:spacing w:before="2"/>
        <w:ind w:left="769" w:right="0" w:firstLine="0"/>
        <w:jc w:val="left"/>
        <w:rPr>
          <w:i/>
          <w:sz w:val="20"/>
        </w:rPr>
      </w:pPr>
      <w:r>
        <w:rPr>
          <w:i/>
          <w:sz w:val="20"/>
        </w:rPr>
        <w:t>Onaylanmış kuruluşlara ilişkin esaslar</w:t>
      </w:r>
    </w:p>
    <w:p>
      <w:pPr>
        <w:pStyle w:val="BodyText"/>
        <w:spacing w:line="249" w:lineRule="auto"/>
        <w:ind w:right="122" w:firstLine="655"/>
        <w:jc w:val="both"/>
      </w:pPr>
      <w:r>
        <w:rPr>
          <w:b/>
        </w:rPr>
        <w:t>Madde 7 – </w:t>
      </w:r>
      <w:r>
        <w:rPr/>
        <w:t>Yetkili kuruluşlar, Türkiye’de yerleşik olan test, muayene ve/veya belgelendirme kuruluşları arasından, uygun görecekleri sayıda kuruluşu, ilgili teknik düzenlemelerde ve/veya bu Kanun ve bu Kanunun uygulama usul ve esaslarına ilişkin yönetmeliklerde belirtilen esaslar çerçevesinde, bir veya birden fazla teknik düzenleme kapsamındaki uygunluk değerlendirme faaliyetlerini gerçekleştirmek üzere yetkilendirir.</w:t>
      </w:r>
    </w:p>
    <w:p>
      <w:pPr>
        <w:pStyle w:val="BodyText"/>
        <w:spacing w:line="249" w:lineRule="auto" w:before="4"/>
        <w:ind w:right="121" w:firstLine="659"/>
        <w:jc w:val="both"/>
      </w:pPr>
      <w:r>
        <w:rPr/>
        <w:t>Yetkilendirilen test, muayene ve/veya belgelendirme kuruluşunun adı, adresi, uygunluk değerlendirmesi yapacağı modüller ile ürünler Komisyona bildirilir. Bu kuruluş, bu bilgiler ile Komisyon tarafından verilecek kimlik kayıt numarasının Resmî Gazetede yayımlanması ile onaylanmış kuruluş statüsünü elde eder.</w:t>
      </w:r>
    </w:p>
    <w:p>
      <w:pPr>
        <w:spacing w:before="2"/>
        <w:ind w:left="769" w:right="0" w:firstLine="0"/>
        <w:jc w:val="left"/>
        <w:rPr>
          <w:i/>
          <w:sz w:val="20"/>
        </w:rPr>
      </w:pPr>
      <w:r>
        <w:rPr>
          <w:i/>
          <w:sz w:val="20"/>
        </w:rPr>
        <w:t>Onaylanmış kuruluşların faaliyetleri, şube ve temsilcilikleri</w:t>
      </w:r>
    </w:p>
    <w:p>
      <w:pPr>
        <w:pStyle w:val="BodyText"/>
        <w:spacing w:line="249" w:lineRule="auto"/>
        <w:ind w:right="123" w:firstLine="739"/>
        <w:jc w:val="both"/>
      </w:pPr>
      <w:r>
        <w:rPr>
          <w:b/>
        </w:rPr>
        <w:t>Madde 8 – </w:t>
      </w:r>
      <w:r>
        <w:rPr/>
        <w:t>Onaylanmış kuruluşların, yurt içinde ve/veya yurt dışında açacakları şube veya temsilciliklerinin faaliyetleri sonucunda verilecek belgeler onaylanmış kuruluşlar tarafından düzenlenir.</w:t>
      </w:r>
    </w:p>
    <w:p>
      <w:pPr>
        <w:pStyle w:val="BodyText"/>
        <w:spacing w:line="249" w:lineRule="auto" w:before="2"/>
        <w:ind w:right="125" w:firstLine="657"/>
        <w:jc w:val="both"/>
      </w:pPr>
      <w:r>
        <w:rPr/>
        <w:t>Onaylanmış kuruluşlar, yetkilendirildikleri uygunluk değerlendirme faaliyetlerinin bir kısmını, sözleşme yaparak bir yüklenici kuruluşa yaptırabilirler. Ancak, yapılan tüm işlemlerden onaylanmış kuruluş sorumludur ve yüklenici kuruluşların faaliyetleri sonucunda verilecek belgeler onaylanmış kuruluşlar tarafından</w:t>
      </w:r>
      <w:r>
        <w:rPr>
          <w:spacing w:val="-36"/>
        </w:rPr>
        <w:t> </w:t>
      </w:r>
      <w:r>
        <w:rPr/>
        <w:t>düzenlenir.</w:t>
      </w:r>
    </w:p>
    <w:p>
      <w:pPr>
        <w:spacing w:before="2"/>
        <w:ind w:left="769" w:right="0" w:firstLine="0"/>
        <w:jc w:val="left"/>
        <w:rPr>
          <w:i/>
          <w:sz w:val="20"/>
        </w:rPr>
      </w:pPr>
      <w:r>
        <w:rPr>
          <w:i/>
          <w:sz w:val="20"/>
        </w:rPr>
        <w:t>Uygunluk değerlendirme kuruluşları ile onaylanmış kuruluşların sorumlulukları</w:t>
      </w:r>
    </w:p>
    <w:p>
      <w:pPr>
        <w:pStyle w:val="BodyText"/>
        <w:spacing w:line="249" w:lineRule="auto"/>
        <w:ind w:right="120" w:firstLine="659"/>
        <w:jc w:val="both"/>
      </w:pPr>
      <w:r>
        <w:rPr>
          <w:b/>
        </w:rPr>
        <w:t>Madde 9 – </w:t>
      </w:r>
      <w:r>
        <w:rPr/>
        <w:t>Uygunluk değerlendirme kuruluşları ile onaylanmış kuruluşlar, ilgili teknik düzenlemelerde ve/veya bu Kanun ve bu Kanunun uygulama usul ve esaslarına ilişkin yönetmeliklerde yer alan usul ve esaslara uygun olarak bağımsız ve tarafsız bir şekilde uygunluk değerlendirme hizmeti vermekle yükümlüdürler.</w:t>
      </w:r>
    </w:p>
    <w:p>
      <w:pPr>
        <w:pStyle w:val="BodyText"/>
        <w:spacing w:line="249" w:lineRule="auto" w:before="3"/>
        <w:ind w:right="124" w:firstLine="671"/>
        <w:jc w:val="both"/>
      </w:pPr>
      <w:r>
        <w:rPr/>
        <w:t>Uygunluk değerlendirme kuruluşları ile onaylanmış kuruluşların, ilgili teknik düzenlemede ve/veya bu Kanun ve bu Kanunun uygulama usul ve esaslarına ilişkin yönetmeliklerde belirtilen şartları kaybettiğinin ve/veya sorumlulukları yerine getirmediğinin tespit edilmesi halinde, bu kuruluşların ilgili teknik düzenleme kapsamındaki faaliyeti yetkili kuruluşça geçici olarak durdurulur.</w:t>
      </w:r>
    </w:p>
    <w:p>
      <w:pPr>
        <w:spacing w:after="0" w:line="249" w:lineRule="auto"/>
        <w:jc w:val="both"/>
        <w:sectPr>
          <w:headerReference w:type="default" r:id="rId6"/>
          <w:pgSz w:w="11910" w:h="16840"/>
          <w:pgMar w:header="1412" w:footer="0" w:top="1660" w:bottom="280" w:left="1300" w:right="1300"/>
        </w:sectPr>
      </w:pPr>
    </w:p>
    <w:p>
      <w:pPr>
        <w:pStyle w:val="BodyText"/>
        <w:ind w:left="0"/>
        <w:rPr>
          <w:sz w:val="11"/>
        </w:rPr>
      </w:pPr>
    </w:p>
    <w:p>
      <w:pPr>
        <w:pStyle w:val="BodyText"/>
        <w:spacing w:line="249" w:lineRule="auto" w:before="91"/>
        <w:ind w:right="114" w:firstLine="686"/>
        <w:jc w:val="both"/>
      </w:pPr>
      <w:r>
        <w:rPr/>
        <w:t>Gerekli şartların ve/veya sorumlulukların ilgili teknik düzenlemede belirtilen süre içinde, bu sürenin belirtilmemesi halinde yetkili kuruluşça belirlenecek süre içinde yerine getirilmemesi durumunda, yetkili kuruluşça, uygunluk değerlendirme kuruluşunun ilgili teknik düzenleme kapsamındaki faaliyetine son verilir, onaylanmış kuruluşun ise ilgili teknik düzenleme kapsamındaki onaylanmış kuruluş statüsü kaldırılır.</w:t>
      </w:r>
    </w:p>
    <w:p>
      <w:pPr>
        <w:pStyle w:val="BodyText"/>
        <w:spacing w:line="249" w:lineRule="auto" w:before="3"/>
        <w:ind w:right="125" w:firstLine="664"/>
        <w:jc w:val="both"/>
      </w:pPr>
      <w:r>
        <w:rPr/>
        <w:t>Onaylanmış kuruluşların faaliyetlerinin geçici olarak durdurulması veya onaylanmış kuruluş statüsünün kaldırılmasına ilişkin kararlar Resmî Gazetede ilan edilerek, Komisyona bildirilir.</w:t>
      </w:r>
    </w:p>
    <w:p>
      <w:pPr>
        <w:pStyle w:val="BodyText"/>
        <w:spacing w:line="249" w:lineRule="auto" w:before="2"/>
        <w:ind w:right="115" w:firstLine="662"/>
        <w:jc w:val="both"/>
      </w:pPr>
      <w:r>
        <w:rPr/>
        <w:t>Uygunluk değerlendirme kuruluşları ile onaylanmış kuruluşlar, faaliyetleri ile ilgili her türlü bilgi, kayıt ve belgeleri, ilgili teknik düzenlemede belirtilen süre, bu sürenin belirtilmemesi halinde yetkili kuruluşça belirlenecek süre boyunca muhafaza etmek ve talep edilmesi halinde yetkili kuruluşlara ibraz etmekle yükümlüdürler. Faaliyetine son verilen veya kendi isteği ile faaliyetine son veren uygunluk değerlendirme kuruluşları ile onaylanmış kuruluşlar, faaliyette bulundukları dönemde yapmış oldukları uygunluk değerlendirme faaliyetleri ile ilgili bilgi, kayıt ve belgeleri, aynı konuda faaliyette bulunan uygunluk değerlendirme kuruluşu veya onaylanmış kuruluşa devredilmek üzere yetkili kuruluşa teslim eder. Ancak, uygunluk değerlendirme kuruluşu ile onaylanmış kuruluşların söz konusu bilgi, kayıt ve belgelere ilişkin sorumlulukları ilgili teknik düzenlemede belirtilen süre, bu sürenin belirtilmemesi halinde yetkili kuruluşça belirlenecek süre boyunca devam</w:t>
      </w:r>
      <w:r>
        <w:rPr>
          <w:spacing w:val="-4"/>
        </w:rPr>
        <w:t> </w:t>
      </w:r>
      <w:r>
        <w:rPr/>
        <w:t>eder.</w:t>
      </w:r>
    </w:p>
    <w:p>
      <w:pPr>
        <w:pStyle w:val="BodyText"/>
        <w:spacing w:before="9"/>
        <w:ind w:left="2194" w:right="2195"/>
        <w:jc w:val="center"/>
      </w:pPr>
      <w:r>
        <w:rPr/>
        <w:t>DÖRDÜNCÜ BÖLÜM</w:t>
      </w:r>
    </w:p>
    <w:p>
      <w:pPr>
        <w:spacing w:line="249" w:lineRule="auto" w:before="10"/>
        <w:ind w:left="2194" w:right="2199" w:firstLine="0"/>
        <w:jc w:val="center"/>
        <w:rPr>
          <w:i/>
          <w:sz w:val="20"/>
        </w:rPr>
      </w:pPr>
      <w:r>
        <w:rPr>
          <w:i/>
          <w:sz w:val="20"/>
        </w:rPr>
        <w:t>Piyasa Gözetimi ve Denetimi, Ürünün Piyasaya Arzının </w:t>
      </w:r>
      <w:r>
        <w:rPr>
          <w:i/>
          <w:sz w:val="20"/>
        </w:rPr>
        <w:t>Yasaklanması, Toplatılması ve Bertarafı</w:t>
      </w:r>
    </w:p>
    <w:p>
      <w:pPr>
        <w:spacing w:before="1"/>
        <w:ind w:left="819" w:right="0" w:firstLine="0"/>
        <w:jc w:val="left"/>
        <w:rPr>
          <w:i/>
          <w:sz w:val="20"/>
        </w:rPr>
      </w:pPr>
      <w:r>
        <w:rPr>
          <w:i/>
          <w:sz w:val="20"/>
        </w:rPr>
        <w:t>Piyasa gözetimi ve denetimi</w:t>
      </w:r>
    </w:p>
    <w:p>
      <w:pPr>
        <w:pStyle w:val="BodyText"/>
        <w:spacing w:line="249" w:lineRule="auto"/>
        <w:ind w:right="123" w:firstLine="700"/>
        <w:jc w:val="both"/>
      </w:pPr>
      <w:r>
        <w:rPr>
          <w:b/>
        </w:rPr>
        <w:t>Madde 10 – </w:t>
      </w:r>
      <w:r>
        <w:rPr/>
        <w:t>Piyasa gözetimi ve denetimi, ilgili teknik düzenlemelerde ve/veya bu Kanun ve bu Kanunun uygulanmasına ilişkin yönetmeliklerde belirtilen usul ve esaslar çerçevesinde yapılır. Bunlara ilişkin idarî düzenlemeler yetkili kuruluşlarca hazırlanır.</w:t>
      </w:r>
    </w:p>
    <w:p>
      <w:pPr>
        <w:pStyle w:val="BodyText"/>
        <w:spacing w:line="249" w:lineRule="auto" w:before="3"/>
        <w:ind w:right="118" w:firstLine="659"/>
        <w:jc w:val="both"/>
      </w:pPr>
      <w:r>
        <w:rPr/>
        <w:t>Yetkili kuruluşlar, piyasa gözetimi ve denetiminde, gerekli gördükleri durumlarda, gözetim ve denetime konu ürüne ilişkin uygunluk değerlendirme işlemlerinde yer almayan test, muayene ve/veya belgelendirme kuruluşlarının imkânlarından yararlanabilirler. Ancak piyasa gözetimi ve denetiminde nihaî karar, yetkili kuruluşlara aittir. Piyasa gözetimi ve denetiminde test, muayene ve/veya belgelendirme kuruluşlarının imkânlarından yararlanılması ve ürünün güvenli olmadığının tespit edilmesi halinde, test ve muayeneye ilişkin giderler üretici tarafından ödenir.</w:t>
      </w:r>
    </w:p>
    <w:p>
      <w:pPr>
        <w:pStyle w:val="BodyText"/>
        <w:spacing w:line="249" w:lineRule="auto" w:before="5"/>
        <w:ind w:right="122" w:firstLine="698"/>
        <w:jc w:val="both"/>
      </w:pPr>
      <w:r>
        <w:rPr/>
        <w:t>Piyasa gözetimi ve denetimini gerçekleştirecek yetkili kuruluşların isimleri Müsteşarlık aracılığıyla Komisyona bildirilir.</w:t>
      </w:r>
    </w:p>
    <w:p>
      <w:pPr>
        <w:spacing w:before="2"/>
        <w:ind w:left="733" w:right="0" w:firstLine="0"/>
        <w:jc w:val="left"/>
        <w:rPr>
          <w:i/>
          <w:sz w:val="20"/>
        </w:rPr>
      </w:pPr>
      <w:r>
        <w:rPr>
          <w:i/>
          <w:sz w:val="20"/>
        </w:rPr>
        <w:t>Ürünün piyasaya arzının yasaklanması, toplatılması ve bertarafı</w:t>
      </w:r>
    </w:p>
    <w:p>
      <w:pPr>
        <w:pStyle w:val="BodyText"/>
        <w:spacing w:line="249" w:lineRule="auto"/>
        <w:ind w:right="118" w:firstLine="657"/>
        <w:jc w:val="both"/>
      </w:pPr>
      <w:r>
        <w:rPr>
          <w:b/>
        </w:rPr>
        <w:t>Madde 11 – </w:t>
      </w:r>
      <w:r>
        <w:rPr/>
        <w:t>İlgili teknik düzenlemeye uygunluğu belgelenmiş olsa dahi, bir ürünün güvenli olmadığına dair kesin belirtilerin bulunması halinde, bu ürünün piyasaya arzı, kontrol yapılıncaya kadar yetkili kuruluşça geçici olarak durdurulur.</w:t>
      </w:r>
    </w:p>
    <w:p>
      <w:pPr>
        <w:pStyle w:val="BodyText"/>
        <w:spacing w:line="249" w:lineRule="auto" w:before="2"/>
        <w:ind w:right="114" w:firstLine="691"/>
        <w:jc w:val="both"/>
      </w:pPr>
      <w:r>
        <w:rPr/>
        <w:t>Kontrol sonucunda ürünün güvenli olmadığının tespit edilmesi halinde, masrafları üretici tarafından karşılanmak üzere, yetkili kuruluş;</w:t>
      </w:r>
    </w:p>
    <w:p>
      <w:pPr>
        <w:pStyle w:val="ListParagraph"/>
        <w:numPr>
          <w:ilvl w:val="0"/>
          <w:numId w:val="4"/>
        </w:numPr>
        <w:tabs>
          <w:tab w:pos="974" w:val="left" w:leader="none"/>
        </w:tabs>
        <w:spacing w:line="240" w:lineRule="auto" w:before="2" w:after="0"/>
        <w:ind w:left="116" w:right="0" w:firstLine="653"/>
        <w:jc w:val="left"/>
        <w:rPr>
          <w:sz w:val="20"/>
        </w:rPr>
      </w:pPr>
      <w:r>
        <w:rPr>
          <w:sz w:val="20"/>
        </w:rPr>
        <w:t>Ürünün piyasaya arzının</w:t>
      </w:r>
      <w:r>
        <w:rPr>
          <w:spacing w:val="-1"/>
          <w:sz w:val="20"/>
        </w:rPr>
        <w:t> </w:t>
      </w:r>
      <w:r>
        <w:rPr>
          <w:sz w:val="20"/>
        </w:rPr>
        <w:t>yasaklanmasını,</w:t>
      </w:r>
    </w:p>
    <w:p>
      <w:pPr>
        <w:pStyle w:val="ListParagraph"/>
        <w:numPr>
          <w:ilvl w:val="0"/>
          <w:numId w:val="4"/>
        </w:numPr>
        <w:tabs>
          <w:tab w:pos="983" w:val="left" w:leader="none"/>
        </w:tabs>
        <w:spacing w:line="240" w:lineRule="auto" w:before="10" w:after="0"/>
        <w:ind w:left="982" w:right="0" w:hanging="213"/>
        <w:jc w:val="left"/>
        <w:rPr>
          <w:sz w:val="20"/>
        </w:rPr>
      </w:pPr>
      <w:r>
        <w:rPr>
          <w:sz w:val="20"/>
        </w:rPr>
        <w:t>Piyasaya arz edilmiş olan ürünlerin piyasadan</w:t>
      </w:r>
      <w:r>
        <w:rPr>
          <w:spacing w:val="-7"/>
          <w:sz w:val="20"/>
        </w:rPr>
        <w:t> </w:t>
      </w:r>
      <w:r>
        <w:rPr>
          <w:sz w:val="20"/>
        </w:rPr>
        <w:t>toplanmasını,</w:t>
      </w:r>
    </w:p>
    <w:p>
      <w:pPr>
        <w:spacing w:after="0" w:line="240" w:lineRule="auto"/>
        <w:jc w:val="left"/>
        <w:rPr>
          <w:sz w:val="20"/>
        </w:rPr>
        <w:sectPr>
          <w:headerReference w:type="default" r:id="rId7"/>
          <w:pgSz w:w="11910" w:h="16840"/>
          <w:pgMar w:header="1412" w:footer="0" w:top="1660" w:bottom="280" w:left="1300" w:right="1300"/>
          <w:pgNumType w:start="8031"/>
        </w:sectPr>
      </w:pPr>
    </w:p>
    <w:p>
      <w:pPr>
        <w:pStyle w:val="BodyText"/>
        <w:spacing w:before="4"/>
        <w:ind w:left="0"/>
        <w:rPr>
          <w:sz w:val="13"/>
        </w:rPr>
      </w:pPr>
    </w:p>
    <w:p>
      <w:pPr>
        <w:pStyle w:val="ListParagraph"/>
        <w:numPr>
          <w:ilvl w:val="0"/>
          <w:numId w:val="4"/>
        </w:numPr>
        <w:tabs>
          <w:tab w:pos="957" w:val="left" w:leader="none"/>
        </w:tabs>
        <w:spacing w:line="278" w:lineRule="auto" w:before="93" w:after="0"/>
        <w:ind w:left="116" w:right="117" w:firstLine="602"/>
        <w:jc w:val="both"/>
        <w:rPr>
          <w:sz w:val="18"/>
        </w:rPr>
      </w:pPr>
      <w:r>
        <w:rPr>
          <w:sz w:val="18"/>
        </w:rPr>
        <w:t>Ürünlerin, güvenli hale getirilmesinin imkânsız olduğu durumlarda, taşıdıkları risklere göre kısmen ya da tamamen bertaraf</w:t>
      </w:r>
      <w:r>
        <w:rPr>
          <w:spacing w:val="-2"/>
          <w:sz w:val="18"/>
        </w:rPr>
        <w:t> </w:t>
      </w:r>
      <w:r>
        <w:rPr>
          <w:sz w:val="18"/>
        </w:rPr>
        <w:t>edilmesini,</w:t>
      </w:r>
    </w:p>
    <w:p>
      <w:pPr>
        <w:pStyle w:val="ListParagraph"/>
        <w:numPr>
          <w:ilvl w:val="0"/>
          <w:numId w:val="4"/>
        </w:numPr>
        <w:tabs>
          <w:tab w:pos="921" w:val="left" w:leader="none"/>
        </w:tabs>
        <w:spacing w:line="278" w:lineRule="auto" w:before="0" w:after="0"/>
        <w:ind w:left="116" w:right="121" w:firstLine="598"/>
        <w:jc w:val="both"/>
        <w:rPr>
          <w:sz w:val="18"/>
        </w:rPr>
      </w:pPr>
      <w:r>
        <w:rPr>
          <w:sz w:val="18"/>
        </w:rPr>
        <w:t>(a), (b) ve (c) bentlerinde belirtilen önlemler hakkında gerekli bilgilerin, masrafları üreticiden karşılanmak üzere, ülke genelinde dağıtımı yapılan iki gazete ile ülke genelinde yayın yapan iki televizyon kanalında ilanı suretiyle, risk altındaki kişilere</w:t>
      </w:r>
      <w:r>
        <w:rPr>
          <w:spacing w:val="-2"/>
          <w:sz w:val="18"/>
        </w:rPr>
        <w:t> </w:t>
      </w:r>
      <w:r>
        <w:rPr>
          <w:sz w:val="18"/>
        </w:rPr>
        <w:t>duyurulmasını,</w:t>
      </w:r>
    </w:p>
    <w:p>
      <w:pPr>
        <w:spacing w:line="207" w:lineRule="exact" w:before="0"/>
        <w:ind w:left="701" w:right="0" w:firstLine="0"/>
        <w:jc w:val="left"/>
        <w:rPr>
          <w:sz w:val="18"/>
        </w:rPr>
      </w:pPr>
      <w:r>
        <w:rPr>
          <w:sz w:val="18"/>
        </w:rPr>
        <w:t>Sağlar.</w:t>
      </w:r>
    </w:p>
    <w:p>
      <w:pPr>
        <w:spacing w:line="278" w:lineRule="auto" w:before="33"/>
        <w:ind w:left="116" w:right="113" w:firstLine="616"/>
        <w:jc w:val="both"/>
        <w:rPr>
          <w:sz w:val="18"/>
        </w:rPr>
      </w:pPr>
      <w:r>
        <w:rPr>
          <w:sz w:val="18"/>
        </w:rPr>
        <w:t>Risk altındaki kişilerin yerel yayın yapan gazete ve televizyon kanalları vasıtasıyla bilgilendirilmesinin mümkün olduğu durumlarda, bu duyuru yerel basın ve yayın organları yoluyla, risk altındaki kişilerin tespit edilebildiği durumlarda ise bu kişilerin doğrudan bilgilendirilmesi yoluyla yapılır.</w:t>
      </w:r>
    </w:p>
    <w:p>
      <w:pPr>
        <w:spacing w:line="207" w:lineRule="exact" w:before="0"/>
        <w:ind w:left="704" w:right="0" w:firstLine="0"/>
        <w:jc w:val="left"/>
        <w:rPr>
          <w:sz w:val="18"/>
        </w:rPr>
      </w:pPr>
      <w:r>
        <w:rPr>
          <w:sz w:val="18"/>
        </w:rPr>
        <w:t>Bu madde kapsamında alınacak önlemler, gerektiğinde Komisyona iletilir.</w:t>
      </w:r>
    </w:p>
    <w:p>
      <w:pPr>
        <w:spacing w:before="33"/>
        <w:ind w:left="2194" w:right="2195" w:firstLine="0"/>
        <w:jc w:val="center"/>
        <w:rPr>
          <w:sz w:val="18"/>
        </w:rPr>
      </w:pPr>
      <w:r>
        <w:rPr>
          <w:sz w:val="18"/>
        </w:rPr>
        <w:t>BEŞİNCİ BÖLÜM</w:t>
      </w:r>
    </w:p>
    <w:p>
      <w:pPr>
        <w:spacing w:before="33"/>
        <w:ind w:left="2194" w:right="2195" w:firstLine="0"/>
        <w:jc w:val="center"/>
        <w:rPr>
          <w:i/>
          <w:sz w:val="18"/>
        </w:rPr>
      </w:pPr>
      <w:r>
        <w:rPr>
          <w:i/>
          <w:sz w:val="18"/>
        </w:rPr>
        <w:t>Çeşitli Hükümler</w:t>
      </w:r>
    </w:p>
    <w:p>
      <w:pPr>
        <w:spacing w:before="29"/>
        <w:ind w:left="658" w:right="0" w:firstLine="0"/>
        <w:jc w:val="left"/>
        <w:rPr>
          <w:i/>
          <w:sz w:val="12"/>
        </w:rPr>
      </w:pPr>
      <w:r>
        <w:rPr>
          <w:i/>
          <w:sz w:val="18"/>
        </w:rPr>
        <w:t>Ceza hükümleri </w:t>
      </w:r>
      <w:r>
        <w:rPr>
          <w:i/>
          <w:position w:val="6"/>
          <w:sz w:val="12"/>
        </w:rPr>
        <w:t>(1)</w:t>
      </w:r>
    </w:p>
    <w:p>
      <w:pPr>
        <w:spacing w:before="33"/>
        <w:ind w:left="682" w:right="0" w:firstLine="0"/>
        <w:jc w:val="left"/>
        <w:rPr>
          <w:b/>
          <w:sz w:val="18"/>
        </w:rPr>
      </w:pPr>
      <w:r>
        <w:rPr>
          <w:b/>
          <w:sz w:val="18"/>
        </w:rPr>
        <w:t>Madde 12 – (Değişik: 23/1/2008 – 5728/495 md.)</w:t>
      </w:r>
    </w:p>
    <w:p>
      <w:pPr>
        <w:spacing w:before="33"/>
        <w:ind w:left="682" w:right="0" w:firstLine="0"/>
        <w:jc w:val="left"/>
        <w:rPr>
          <w:sz w:val="18"/>
        </w:rPr>
      </w:pPr>
      <w:r>
        <w:rPr>
          <w:sz w:val="18"/>
        </w:rPr>
        <w:t>Bu Kanunun;</w:t>
      </w:r>
    </w:p>
    <w:p>
      <w:pPr>
        <w:pStyle w:val="ListParagraph"/>
        <w:numPr>
          <w:ilvl w:val="0"/>
          <w:numId w:val="5"/>
        </w:numPr>
        <w:tabs>
          <w:tab w:pos="897" w:val="left" w:leader="none"/>
        </w:tabs>
        <w:spacing w:line="278" w:lineRule="auto" w:before="33" w:after="0"/>
        <w:ind w:left="116" w:right="113" w:firstLine="566"/>
        <w:jc w:val="left"/>
        <w:rPr>
          <w:sz w:val="18"/>
        </w:rPr>
      </w:pPr>
      <w:r>
        <w:rPr>
          <w:sz w:val="18"/>
        </w:rPr>
        <w:t>5 inci maddesinin birinci fıkrasına aykırı hareket eden üreticiler hakkında ikibin Türk Lirasından beşbin Türk Lirasına</w:t>
      </w:r>
      <w:r>
        <w:rPr>
          <w:spacing w:val="-2"/>
          <w:sz w:val="18"/>
        </w:rPr>
        <w:t> </w:t>
      </w:r>
      <w:r>
        <w:rPr>
          <w:sz w:val="18"/>
        </w:rPr>
        <w:t>kadar,</w:t>
      </w:r>
    </w:p>
    <w:p>
      <w:pPr>
        <w:pStyle w:val="ListParagraph"/>
        <w:numPr>
          <w:ilvl w:val="0"/>
          <w:numId w:val="5"/>
        </w:numPr>
        <w:tabs>
          <w:tab w:pos="904" w:val="left" w:leader="none"/>
        </w:tabs>
        <w:spacing w:line="278" w:lineRule="auto" w:before="0" w:after="0"/>
        <w:ind w:left="116" w:right="123" w:firstLine="566"/>
        <w:jc w:val="left"/>
        <w:rPr>
          <w:sz w:val="18"/>
        </w:rPr>
      </w:pPr>
      <w:r>
        <w:rPr>
          <w:sz w:val="18"/>
        </w:rPr>
        <w:t>5 inci maddesinin üçüncü fıkrasına aykırı hareket eden üreticiler hakkında on bin Türk Lirasından yirmibeşbin Türk Lirasına</w:t>
      </w:r>
      <w:r>
        <w:rPr>
          <w:spacing w:val="-3"/>
          <w:sz w:val="18"/>
        </w:rPr>
        <w:t> </w:t>
      </w:r>
      <w:r>
        <w:rPr>
          <w:sz w:val="18"/>
        </w:rPr>
        <w:t>kadar,</w:t>
      </w:r>
    </w:p>
    <w:p>
      <w:pPr>
        <w:pStyle w:val="ListParagraph"/>
        <w:numPr>
          <w:ilvl w:val="0"/>
          <w:numId w:val="5"/>
        </w:numPr>
        <w:tabs>
          <w:tab w:pos="890" w:val="left" w:leader="none"/>
        </w:tabs>
        <w:spacing w:line="278" w:lineRule="auto" w:before="0" w:after="0"/>
        <w:ind w:left="116" w:right="114" w:firstLine="566"/>
        <w:jc w:val="left"/>
        <w:rPr>
          <w:sz w:val="18"/>
        </w:rPr>
      </w:pPr>
      <w:r>
        <w:rPr>
          <w:sz w:val="18"/>
        </w:rPr>
        <w:t>5 inci maddesinin yedinci fıkrasına aykırı hareket eden üreticiler hakkında iki bin Türk Lirasından beşbin Türk Lirasına</w:t>
      </w:r>
      <w:r>
        <w:rPr>
          <w:spacing w:val="-2"/>
          <w:sz w:val="18"/>
        </w:rPr>
        <w:t> </w:t>
      </w:r>
      <w:r>
        <w:rPr>
          <w:sz w:val="18"/>
        </w:rPr>
        <w:t>kadar,</w:t>
      </w:r>
    </w:p>
    <w:p>
      <w:pPr>
        <w:pStyle w:val="ListParagraph"/>
        <w:numPr>
          <w:ilvl w:val="0"/>
          <w:numId w:val="5"/>
        </w:numPr>
        <w:tabs>
          <w:tab w:pos="892" w:val="left" w:leader="none"/>
        </w:tabs>
        <w:spacing w:line="278" w:lineRule="auto" w:before="0" w:after="0"/>
        <w:ind w:left="116" w:right="123" w:firstLine="566"/>
        <w:jc w:val="left"/>
        <w:rPr>
          <w:sz w:val="18"/>
        </w:rPr>
      </w:pPr>
      <w:r>
        <w:rPr>
          <w:sz w:val="18"/>
        </w:rPr>
        <w:t>5 inci maddesinin sekizinci fıkrasına aykırı hareket eden üreticiler hakkında iki bin Türk Lirasından beşbin Türk Lirasına</w:t>
      </w:r>
      <w:r>
        <w:rPr>
          <w:spacing w:val="-2"/>
          <w:sz w:val="18"/>
        </w:rPr>
        <w:t> </w:t>
      </w:r>
      <w:r>
        <w:rPr>
          <w:sz w:val="18"/>
        </w:rPr>
        <w:t>kadar,</w:t>
      </w:r>
    </w:p>
    <w:p>
      <w:pPr>
        <w:pStyle w:val="ListParagraph"/>
        <w:numPr>
          <w:ilvl w:val="0"/>
          <w:numId w:val="5"/>
        </w:numPr>
        <w:tabs>
          <w:tab w:pos="880" w:val="left" w:leader="none"/>
        </w:tabs>
        <w:spacing w:line="278" w:lineRule="auto" w:before="0" w:after="0"/>
        <w:ind w:left="116" w:right="117" w:firstLine="566"/>
        <w:jc w:val="left"/>
        <w:rPr>
          <w:sz w:val="18"/>
        </w:rPr>
      </w:pPr>
      <w:r>
        <w:rPr>
          <w:sz w:val="18"/>
        </w:rPr>
        <w:t>5 inci maddesinin dokuzuncu fıkrasına aykırı hareket eden dağıtıcılar hakkında bin Türk Lirasından ikibinbeşyüz Türk Lirasına</w:t>
      </w:r>
      <w:r>
        <w:rPr>
          <w:spacing w:val="-3"/>
          <w:sz w:val="18"/>
        </w:rPr>
        <w:t> </w:t>
      </w:r>
      <w:r>
        <w:rPr>
          <w:sz w:val="18"/>
        </w:rPr>
        <w:t>kadar,</w:t>
      </w:r>
    </w:p>
    <w:p>
      <w:pPr>
        <w:pStyle w:val="ListParagraph"/>
        <w:numPr>
          <w:ilvl w:val="0"/>
          <w:numId w:val="5"/>
        </w:numPr>
        <w:tabs>
          <w:tab w:pos="863" w:val="left" w:leader="none"/>
        </w:tabs>
        <w:spacing w:line="278" w:lineRule="auto" w:before="0" w:after="0"/>
        <w:ind w:left="116" w:right="123" w:firstLine="566"/>
        <w:jc w:val="left"/>
        <w:rPr>
          <w:sz w:val="18"/>
        </w:rPr>
      </w:pPr>
      <w:r>
        <w:rPr>
          <w:sz w:val="18"/>
        </w:rPr>
        <w:t>5 inci maddesinin onuncu fıkrasına aykırı hareket edenler hakkında beşbin Türk Lirasından onikibinbeşyüz Türk Lirasına</w:t>
      </w:r>
      <w:r>
        <w:rPr>
          <w:spacing w:val="-2"/>
          <w:sz w:val="18"/>
        </w:rPr>
        <w:t> </w:t>
      </w:r>
      <w:r>
        <w:rPr>
          <w:sz w:val="18"/>
        </w:rPr>
        <w:t>kadar,</w:t>
      </w:r>
    </w:p>
    <w:p>
      <w:pPr>
        <w:pStyle w:val="ListParagraph"/>
        <w:numPr>
          <w:ilvl w:val="0"/>
          <w:numId w:val="5"/>
        </w:numPr>
        <w:tabs>
          <w:tab w:pos="923" w:val="left" w:leader="none"/>
        </w:tabs>
        <w:spacing w:line="278" w:lineRule="auto" w:before="0" w:after="0"/>
        <w:ind w:left="116" w:right="117" w:firstLine="566"/>
        <w:jc w:val="left"/>
        <w:rPr>
          <w:sz w:val="18"/>
        </w:rPr>
      </w:pPr>
      <w:r>
        <w:rPr>
          <w:sz w:val="18"/>
        </w:rPr>
        <w:t>9 uncu maddesinin birinci fıkrasına aykırı hareket eden uygunluk değerlendirme kuruluşları ile onaylanmış kuruluşlar hakkında yirmibeşbin Türk Lirasından altmışikibinbeşyüz Türk Lirasına</w:t>
      </w:r>
      <w:r>
        <w:rPr>
          <w:spacing w:val="-9"/>
          <w:sz w:val="18"/>
        </w:rPr>
        <w:t> </w:t>
      </w:r>
      <w:r>
        <w:rPr>
          <w:sz w:val="18"/>
        </w:rPr>
        <w:t>kadar,</w:t>
      </w:r>
    </w:p>
    <w:p>
      <w:pPr>
        <w:pStyle w:val="ListParagraph"/>
        <w:numPr>
          <w:ilvl w:val="0"/>
          <w:numId w:val="5"/>
        </w:numPr>
        <w:tabs>
          <w:tab w:pos="923" w:val="left" w:leader="none"/>
        </w:tabs>
        <w:spacing w:line="278" w:lineRule="auto" w:before="0" w:after="0"/>
        <w:ind w:left="116" w:right="126" w:firstLine="566"/>
        <w:jc w:val="left"/>
        <w:rPr>
          <w:sz w:val="18"/>
        </w:rPr>
      </w:pPr>
      <w:r>
        <w:rPr>
          <w:sz w:val="18"/>
        </w:rPr>
        <w:t>9 uncu maddesinin beşinci fıkrasına aykırı hareket eden uygunluk değerlendirme kuruluşları ile onaylanmış kuruluşlar hakkında beşbin Türk Lirasından onikibinbeşyüz Türk Lirasına</w:t>
      </w:r>
      <w:r>
        <w:rPr>
          <w:spacing w:val="-6"/>
          <w:sz w:val="18"/>
        </w:rPr>
        <w:t> </w:t>
      </w:r>
      <w:r>
        <w:rPr>
          <w:sz w:val="18"/>
        </w:rPr>
        <w:t>kadar,</w:t>
      </w:r>
    </w:p>
    <w:p>
      <w:pPr>
        <w:spacing w:before="0"/>
        <w:ind w:left="682" w:right="0" w:firstLine="0"/>
        <w:jc w:val="left"/>
        <w:rPr>
          <w:sz w:val="18"/>
        </w:rPr>
      </w:pPr>
      <w:r>
        <w:rPr>
          <w:sz w:val="18"/>
        </w:rPr>
        <w:t>idarî para cezası uygulanır.</w:t>
      </w:r>
    </w:p>
    <w:p>
      <w:pPr>
        <w:spacing w:line="278" w:lineRule="auto" w:before="32"/>
        <w:ind w:left="116" w:right="0" w:firstLine="599"/>
        <w:jc w:val="left"/>
        <w:rPr>
          <w:sz w:val="18"/>
        </w:rPr>
      </w:pPr>
      <w:r>
        <w:rPr>
          <w:sz w:val="18"/>
        </w:rPr>
        <w:t>Bu Kanundaki idarî para cezaları, aynı fiilin bir suç veya daha ağır idarî para cezası ile cezalandırılmayı gerektiren kabahat oluşturmaması hâlinde uygulanır.</w:t>
      </w:r>
    </w:p>
    <w:p>
      <w:pPr>
        <w:pStyle w:val="BodyText"/>
        <w:spacing w:before="0"/>
        <w:ind w:left="0"/>
      </w:pPr>
    </w:p>
    <w:p>
      <w:pPr>
        <w:pStyle w:val="BodyText"/>
        <w:spacing w:before="1"/>
        <w:ind w:left="0"/>
      </w:pPr>
    </w:p>
    <w:p>
      <w:pPr>
        <w:pStyle w:val="BodyText"/>
        <w:spacing w:before="0"/>
      </w:pPr>
      <w:r>
        <w:rPr/>
        <w:t>–––––––––––––––</w:t>
      </w:r>
    </w:p>
    <w:p>
      <w:pPr>
        <w:pStyle w:val="ListParagraph"/>
        <w:numPr>
          <w:ilvl w:val="0"/>
          <w:numId w:val="6"/>
        </w:numPr>
        <w:tabs>
          <w:tab w:pos="386" w:val="left" w:leader="none"/>
        </w:tabs>
        <w:spacing w:line="240" w:lineRule="auto" w:before="48" w:after="0"/>
        <w:ind w:left="385" w:right="0" w:hanging="269"/>
        <w:jc w:val="left"/>
        <w:rPr>
          <w:i/>
          <w:sz w:val="16"/>
        </w:rPr>
      </w:pPr>
      <w:r>
        <w:rPr>
          <w:i/>
          <w:sz w:val="16"/>
        </w:rPr>
        <w:t>Bu maddede düzenlenen idari para cezaları miktarlarına ilişkin değişiklikler için Kanunun sonunda bulunan ÇİZELGEYE bakınız.</w:t>
      </w:r>
    </w:p>
    <w:p>
      <w:pPr>
        <w:spacing w:after="0" w:line="240" w:lineRule="auto"/>
        <w:jc w:val="left"/>
        <w:rPr>
          <w:sz w:val="16"/>
        </w:rPr>
        <w:sectPr>
          <w:pgSz w:w="11910" w:h="16840"/>
          <w:pgMar w:header="1412" w:footer="0" w:top="1660" w:bottom="280" w:left="1300" w:right="1300"/>
        </w:sectPr>
      </w:pPr>
    </w:p>
    <w:p>
      <w:pPr>
        <w:pStyle w:val="BodyText"/>
        <w:spacing w:before="4"/>
        <w:ind w:left="0"/>
        <w:rPr>
          <w:i/>
          <w:sz w:val="13"/>
        </w:rPr>
      </w:pPr>
    </w:p>
    <w:p>
      <w:pPr>
        <w:spacing w:before="93"/>
        <w:ind w:left="718" w:right="0" w:firstLine="0"/>
        <w:jc w:val="left"/>
        <w:rPr>
          <w:i/>
          <w:sz w:val="18"/>
        </w:rPr>
      </w:pPr>
      <w:r>
        <w:rPr>
          <w:i/>
          <w:sz w:val="18"/>
        </w:rPr>
        <w:t>Cezalarda yetki ve zaman aşımı</w:t>
      </w:r>
    </w:p>
    <w:p>
      <w:pPr>
        <w:spacing w:before="33"/>
        <w:ind w:left="701" w:right="0" w:firstLine="0"/>
        <w:jc w:val="left"/>
        <w:rPr>
          <w:b/>
          <w:sz w:val="18"/>
        </w:rPr>
      </w:pPr>
      <w:r>
        <w:rPr>
          <w:b/>
          <w:sz w:val="18"/>
        </w:rPr>
        <w:t>Madde 13 – (Değişik: 23/1/2008 – 5728/496 md.)</w:t>
      </w:r>
    </w:p>
    <w:p>
      <w:pPr>
        <w:spacing w:before="33"/>
        <w:ind w:left="682" w:right="0" w:firstLine="0"/>
        <w:jc w:val="left"/>
        <w:rPr>
          <w:sz w:val="18"/>
        </w:rPr>
      </w:pPr>
      <w:r>
        <w:rPr>
          <w:sz w:val="18"/>
        </w:rPr>
        <w:t>Bu Kanunda yer alan idarî para cezaları, yetkili kuruluşlar tarafından verilir.</w:t>
      </w:r>
    </w:p>
    <w:p>
      <w:pPr>
        <w:spacing w:before="14"/>
        <w:ind w:left="769" w:right="0" w:firstLine="0"/>
        <w:jc w:val="left"/>
        <w:rPr>
          <w:i/>
          <w:sz w:val="20"/>
        </w:rPr>
      </w:pPr>
      <w:r>
        <w:rPr>
          <w:i/>
          <w:sz w:val="20"/>
        </w:rPr>
        <w:t>Yönetmelikler</w:t>
      </w:r>
    </w:p>
    <w:p>
      <w:pPr>
        <w:spacing w:before="10"/>
        <w:ind w:left="766" w:right="0" w:firstLine="0"/>
        <w:jc w:val="left"/>
        <w:rPr>
          <w:sz w:val="20"/>
        </w:rPr>
      </w:pPr>
      <w:r>
        <w:rPr>
          <w:b/>
          <w:sz w:val="20"/>
        </w:rPr>
        <w:t>Madde 14 – </w:t>
      </w:r>
      <w:r>
        <w:rPr>
          <w:sz w:val="20"/>
        </w:rPr>
        <w:t>Bu Kanun kapsamında yer alan;</w:t>
      </w:r>
    </w:p>
    <w:p>
      <w:pPr>
        <w:pStyle w:val="ListParagraph"/>
        <w:numPr>
          <w:ilvl w:val="1"/>
          <w:numId w:val="6"/>
        </w:numPr>
        <w:tabs>
          <w:tab w:pos="976" w:val="left" w:leader="none"/>
        </w:tabs>
        <w:spacing w:line="249" w:lineRule="auto" w:before="10" w:after="0"/>
        <w:ind w:left="116" w:right="118" w:firstLine="653"/>
        <w:jc w:val="left"/>
        <w:rPr>
          <w:sz w:val="20"/>
        </w:rPr>
      </w:pPr>
      <w:r>
        <w:rPr>
          <w:sz w:val="20"/>
        </w:rPr>
        <w:t>Komisyona, Avrupa Birliği üyesi ülkelere ve diğer Avrupa Birliği kuruluşlarına yapılacak bildirimlere ilişkin usul ve esaslar, yetkili kuruluşların görüşleri alınarak, Müsteşarlık tarafından</w:t>
      </w:r>
      <w:r>
        <w:rPr>
          <w:spacing w:val="-37"/>
          <w:sz w:val="20"/>
        </w:rPr>
        <w:t> </w:t>
      </w:r>
      <w:r>
        <w:rPr>
          <w:sz w:val="20"/>
        </w:rPr>
        <w:t>çıkarılacak yönetmeliklerle,</w:t>
      </w:r>
    </w:p>
    <w:p>
      <w:pPr>
        <w:pStyle w:val="ListParagraph"/>
        <w:numPr>
          <w:ilvl w:val="1"/>
          <w:numId w:val="6"/>
        </w:numPr>
        <w:tabs>
          <w:tab w:pos="1014" w:val="left" w:leader="none"/>
        </w:tabs>
        <w:spacing w:line="249" w:lineRule="auto" w:before="2" w:after="0"/>
        <w:ind w:left="116" w:right="127" w:firstLine="667"/>
        <w:jc w:val="left"/>
        <w:rPr>
          <w:sz w:val="20"/>
        </w:rPr>
      </w:pPr>
      <w:r>
        <w:rPr>
          <w:sz w:val="20"/>
        </w:rPr>
        <w:t>Piyasa gözetimi ve denetimi, uygunluk değerlendirme kuruluşları ve onaylanmış kuruluşlar ve diğer hususlara ilişkin usul ve esaslar Bakanlar</w:t>
      </w:r>
      <w:r>
        <w:rPr>
          <w:spacing w:val="-3"/>
          <w:sz w:val="20"/>
        </w:rPr>
        <w:t> </w:t>
      </w:r>
      <w:r>
        <w:rPr>
          <w:sz w:val="20"/>
        </w:rPr>
        <w:t>Kurulunca,</w:t>
      </w:r>
    </w:p>
    <w:p>
      <w:pPr>
        <w:pStyle w:val="BodyText"/>
        <w:spacing w:before="1"/>
        <w:ind w:left="769"/>
      </w:pPr>
      <w:r>
        <w:rPr/>
        <w:t>Çıkarılacak yönetmeliklerle düzenlenir.</w:t>
      </w:r>
    </w:p>
    <w:p>
      <w:pPr>
        <w:pStyle w:val="Heading2"/>
        <w:spacing w:line="249" w:lineRule="auto"/>
        <w:ind w:firstLine="662"/>
        <w:rPr>
          <w:b w:val="0"/>
        </w:rPr>
      </w:pPr>
      <w:r>
        <w:rPr/>
        <w:t>Madde 15 – </w:t>
      </w:r>
      <w:r>
        <w:rPr>
          <w:b w:val="0"/>
        </w:rPr>
        <w:t>(</w:t>
      </w:r>
      <w:r>
        <w:rPr/>
        <w:t>23/2/1995 tarihli ve 4077 sayılı Tüketicinin Korunması Hakkında Kanunun 19 uncu maddesi ile ilgili olup yerine işlenmiştir</w:t>
      </w:r>
      <w:r>
        <w:rPr>
          <w:b w:val="0"/>
        </w:rPr>
        <w:t>.)</w:t>
      </w:r>
    </w:p>
    <w:p>
      <w:pPr>
        <w:spacing w:before="3"/>
        <w:ind w:left="769" w:right="0" w:firstLine="0"/>
        <w:jc w:val="left"/>
        <w:rPr>
          <w:i/>
          <w:sz w:val="20"/>
        </w:rPr>
      </w:pPr>
      <w:r>
        <w:rPr>
          <w:i/>
          <w:sz w:val="20"/>
        </w:rPr>
        <w:t>Yürürlük</w:t>
      </w:r>
    </w:p>
    <w:p>
      <w:pPr>
        <w:pStyle w:val="BodyText"/>
        <w:ind w:left="766"/>
      </w:pPr>
      <w:r>
        <w:rPr>
          <w:b/>
        </w:rPr>
        <w:t>Madde 16 – </w:t>
      </w:r>
      <w:r>
        <w:rPr/>
        <w:t>Bu Kanun yayımı tarihinden altı ay sonra yürürlüğe girer.</w:t>
      </w:r>
    </w:p>
    <w:p>
      <w:pPr>
        <w:spacing w:before="10"/>
        <w:ind w:left="769" w:right="0" w:firstLine="0"/>
        <w:jc w:val="left"/>
        <w:rPr>
          <w:i/>
          <w:sz w:val="20"/>
        </w:rPr>
      </w:pPr>
      <w:r>
        <w:rPr>
          <w:i/>
          <w:sz w:val="20"/>
        </w:rPr>
        <w:t>Yürütme</w:t>
      </w:r>
    </w:p>
    <w:p>
      <w:pPr>
        <w:pStyle w:val="BodyText"/>
        <w:ind w:left="766"/>
      </w:pPr>
      <w:r>
        <w:rPr>
          <w:b/>
        </w:rPr>
        <w:t>Madde 17 – </w:t>
      </w:r>
      <w:r>
        <w:rPr/>
        <w:t>Bu Kanun hükümlerini Bakanlar Kurulu yürütür.</w:t>
      </w:r>
    </w:p>
    <w:p>
      <w:pPr>
        <w:spacing w:after="0"/>
        <w:sectPr>
          <w:pgSz w:w="11910" w:h="16840"/>
          <w:pgMar w:header="1412" w:footer="0" w:top="1660" w:bottom="280" w:left="1300" w:right="1300"/>
        </w:sectPr>
      </w:pPr>
    </w:p>
    <w:p>
      <w:pPr>
        <w:pStyle w:val="BodyText"/>
        <w:spacing w:before="5"/>
        <w:ind w:left="0"/>
        <w:rPr>
          <w:sz w:val="29"/>
        </w:rPr>
      </w:pPr>
    </w:p>
    <w:p>
      <w:pPr>
        <w:spacing w:line="207" w:lineRule="exact" w:before="93"/>
        <w:ind w:left="2024" w:right="0" w:firstLine="0"/>
        <w:jc w:val="left"/>
        <w:rPr>
          <w:b/>
          <w:sz w:val="18"/>
        </w:rPr>
      </w:pPr>
      <w:r>
        <w:rPr>
          <w:b/>
          <w:sz w:val="18"/>
        </w:rPr>
        <w:t>4703 SAYILI KANUNUN 12 NCİ MADDESİNDE DÜZENLENMİŞ</w:t>
      </w:r>
    </w:p>
    <w:p>
      <w:pPr>
        <w:spacing w:line="207" w:lineRule="exact" w:before="0"/>
        <w:ind w:left="1606" w:right="0" w:firstLine="0"/>
        <w:jc w:val="left"/>
        <w:rPr>
          <w:b/>
          <w:sz w:val="18"/>
        </w:rPr>
      </w:pPr>
      <w:r>
        <w:rPr>
          <w:b/>
          <w:sz w:val="18"/>
        </w:rPr>
        <w:t>OLAN İDARİ PARA CEZALARININ DÜZENLENMESİNE DAİR ÇİZELGE</w:t>
      </w:r>
    </w:p>
    <w:p>
      <w:pPr>
        <w:pStyle w:val="BodyText"/>
        <w:spacing w:before="5"/>
        <w:ind w:left="0"/>
        <w:rPr>
          <w:b/>
          <w:sz w:val="17"/>
        </w:rPr>
      </w:pPr>
    </w:p>
    <w:p>
      <w:pPr>
        <w:spacing w:before="0"/>
        <w:ind w:left="116" w:right="113" w:firstLine="566"/>
        <w:jc w:val="both"/>
        <w:rPr>
          <w:i/>
          <w:sz w:val="18"/>
        </w:rPr>
      </w:pPr>
      <w:r>
        <w:rPr>
          <w:i/>
          <w:sz w:val="18"/>
        </w:rPr>
        <w:t>Ekonomi Bakanlığının 31/12/2015 tarihli ve 29579 (4.Mükerrer) sayılı Resmi Gazete’de yayımlanan 2016/13 </w:t>
      </w:r>
      <w:r>
        <w:rPr>
          <w:i/>
          <w:sz w:val="18"/>
        </w:rPr>
        <w:t>Numaralı Tebliği ile; 4703 sayılı Kanunun 12 nci maddesinde yer alan idari para cezaları miktarları 1/1/2016 tarihinden itibaren geçerli olmak üzere aşağıdaki şekilde düzenlenmiştir:</w:t>
      </w:r>
    </w:p>
    <w:p>
      <w:pPr>
        <w:pStyle w:val="BodyText"/>
        <w:spacing w:before="0"/>
        <w:ind w:left="0"/>
        <w:rPr>
          <w:i/>
        </w:rPr>
      </w:pPr>
    </w:p>
    <w:p>
      <w:pPr>
        <w:pStyle w:val="BodyText"/>
        <w:spacing w:before="0"/>
        <w:ind w:left="0"/>
        <w:rPr>
          <w:i/>
        </w:rPr>
      </w:pPr>
    </w:p>
    <w:p>
      <w:pPr>
        <w:pStyle w:val="BodyText"/>
        <w:spacing w:before="0"/>
        <w:ind w:left="0"/>
        <w:rPr>
          <w:i/>
        </w:rPr>
      </w:pPr>
    </w:p>
    <w:p>
      <w:pPr>
        <w:pStyle w:val="BodyText"/>
        <w:spacing w:before="5"/>
        <w:ind w:left="0"/>
        <w:rPr>
          <w:i/>
          <w:sz w:val="15"/>
        </w:rPr>
      </w:pPr>
    </w:p>
    <w:tbl>
      <w:tblPr>
        <w:tblW w:w="0" w:type="auto"/>
        <w:jc w:val="left"/>
        <w:tblInd w:w="1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7"/>
        <w:gridCol w:w="1985"/>
        <w:gridCol w:w="1015"/>
      </w:tblGrid>
      <w:tr>
        <w:trPr>
          <w:trHeight w:val="239" w:hRule="atLeast"/>
        </w:trPr>
        <w:tc>
          <w:tcPr>
            <w:tcW w:w="4057" w:type="dxa"/>
          </w:tcPr>
          <w:p>
            <w:pPr>
              <w:pStyle w:val="TableParagraph"/>
              <w:spacing w:line="196" w:lineRule="exact"/>
              <w:ind w:left="69"/>
              <w:rPr>
                <w:b/>
                <w:sz w:val="18"/>
              </w:rPr>
            </w:pPr>
            <w:r>
              <w:rPr>
                <w:b/>
                <w:sz w:val="18"/>
              </w:rPr>
              <w:t>4703 sayılı Kanunun 12 nci maddesinin;</w:t>
            </w:r>
          </w:p>
        </w:tc>
        <w:tc>
          <w:tcPr>
            <w:tcW w:w="1985" w:type="dxa"/>
          </w:tcPr>
          <w:p>
            <w:pPr>
              <w:pStyle w:val="TableParagraph"/>
              <w:spacing w:line="196" w:lineRule="exact"/>
              <w:ind w:left="71"/>
              <w:rPr>
                <w:b/>
                <w:sz w:val="18"/>
              </w:rPr>
            </w:pPr>
            <w:r>
              <w:rPr>
                <w:b/>
                <w:sz w:val="18"/>
              </w:rPr>
              <w:t>Alt Limit</w:t>
            </w:r>
          </w:p>
        </w:tc>
        <w:tc>
          <w:tcPr>
            <w:tcW w:w="1015" w:type="dxa"/>
          </w:tcPr>
          <w:p>
            <w:pPr>
              <w:pStyle w:val="TableParagraph"/>
              <w:spacing w:line="196" w:lineRule="exact"/>
              <w:ind w:left="72"/>
              <w:rPr>
                <w:b/>
                <w:sz w:val="18"/>
              </w:rPr>
            </w:pPr>
            <w:r>
              <w:rPr>
                <w:b/>
                <w:sz w:val="18"/>
              </w:rPr>
              <w:t>Üst Limit</w:t>
            </w:r>
          </w:p>
        </w:tc>
      </w:tr>
      <w:tr>
        <w:trPr>
          <w:trHeight w:val="239" w:hRule="atLeast"/>
        </w:trPr>
        <w:tc>
          <w:tcPr>
            <w:tcW w:w="4057" w:type="dxa"/>
          </w:tcPr>
          <w:p>
            <w:pPr>
              <w:pStyle w:val="TableParagraph"/>
              <w:spacing w:line="196" w:lineRule="exact"/>
              <w:ind w:left="69"/>
              <w:rPr>
                <w:sz w:val="18"/>
              </w:rPr>
            </w:pPr>
            <w:r>
              <w:rPr>
                <w:sz w:val="18"/>
              </w:rPr>
              <w:t>(a) bendinde öngörülen ceza miktarı</w:t>
            </w:r>
          </w:p>
        </w:tc>
        <w:tc>
          <w:tcPr>
            <w:tcW w:w="1985" w:type="dxa"/>
          </w:tcPr>
          <w:p>
            <w:pPr>
              <w:pStyle w:val="TableParagraph"/>
              <w:spacing w:line="196" w:lineRule="exact"/>
              <w:ind w:left="71"/>
              <w:rPr>
                <w:sz w:val="18"/>
              </w:rPr>
            </w:pPr>
            <w:r>
              <w:rPr>
                <w:sz w:val="18"/>
              </w:rPr>
              <w:t>3.536 TL</w:t>
            </w:r>
          </w:p>
        </w:tc>
        <w:tc>
          <w:tcPr>
            <w:tcW w:w="1015" w:type="dxa"/>
          </w:tcPr>
          <w:p>
            <w:pPr>
              <w:pStyle w:val="TableParagraph"/>
              <w:spacing w:line="196" w:lineRule="exact"/>
              <w:ind w:left="72"/>
              <w:rPr>
                <w:sz w:val="18"/>
              </w:rPr>
            </w:pPr>
            <w:r>
              <w:rPr>
                <w:sz w:val="18"/>
              </w:rPr>
              <w:t>8.848 TL</w:t>
            </w:r>
          </w:p>
        </w:tc>
      </w:tr>
      <w:tr>
        <w:trPr>
          <w:trHeight w:val="240" w:hRule="atLeast"/>
        </w:trPr>
        <w:tc>
          <w:tcPr>
            <w:tcW w:w="4057" w:type="dxa"/>
          </w:tcPr>
          <w:p>
            <w:pPr>
              <w:pStyle w:val="TableParagraph"/>
              <w:spacing w:line="196" w:lineRule="exact" w:before="24"/>
              <w:ind w:left="69"/>
              <w:rPr>
                <w:sz w:val="18"/>
              </w:rPr>
            </w:pPr>
            <w:r>
              <w:rPr>
                <w:sz w:val="18"/>
              </w:rPr>
              <w:t>(b) bendinde öngörülen ceza miktarı</w:t>
            </w:r>
          </w:p>
        </w:tc>
        <w:tc>
          <w:tcPr>
            <w:tcW w:w="1985" w:type="dxa"/>
          </w:tcPr>
          <w:p>
            <w:pPr>
              <w:pStyle w:val="TableParagraph"/>
              <w:spacing w:line="196" w:lineRule="exact" w:before="24"/>
              <w:ind w:left="71"/>
              <w:rPr>
                <w:sz w:val="18"/>
              </w:rPr>
            </w:pPr>
            <w:r>
              <w:rPr>
                <w:sz w:val="18"/>
              </w:rPr>
              <w:t>17.700 TL</w:t>
            </w:r>
          </w:p>
        </w:tc>
        <w:tc>
          <w:tcPr>
            <w:tcW w:w="1015" w:type="dxa"/>
          </w:tcPr>
          <w:p>
            <w:pPr>
              <w:pStyle w:val="TableParagraph"/>
              <w:spacing w:line="196" w:lineRule="exact" w:before="24"/>
              <w:ind w:left="72"/>
              <w:rPr>
                <w:sz w:val="18"/>
              </w:rPr>
            </w:pPr>
            <w:r>
              <w:rPr>
                <w:sz w:val="18"/>
              </w:rPr>
              <w:t>44.257 TL</w:t>
            </w:r>
          </w:p>
        </w:tc>
      </w:tr>
      <w:tr>
        <w:trPr>
          <w:trHeight w:val="241" w:hRule="atLeast"/>
        </w:trPr>
        <w:tc>
          <w:tcPr>
            <w:tcW w:w="4057" w:type="dxa"/>
          </w:tcPr>
          <w:p>
            <w:pPr>
              <w:pStyle w:val="TableParagraph"/>
              <w:spacing w:line="196" w:lineRule="exact" w:before="26"/>
              <w:ind w:left="69"/>
              <w:rPr>
                <w:sz w:val="18"/>
              </w:rPr>
            </w:pPr>
            <w:r>
              <w:rPr>
                <w:sz w:val="18"/>
              </w:rPr>
              <w:t>(c) bendinde öngörülen ceza miktarı</w:t>
            </w:r>
          </w:p>
        </w:tc>
        <w:tc>
          <w:tcPr>
            <w:tcW w:w="1985" w:type="dxa"/>
          </w:tcPr>
          <w:p>
            <w:pPr>
              <w:pStyle w:val="TableParagraph"/>
              <w:spacing w:line="196" w:lineRule="exact" w:before="26"/>
              <w:ind w:left="71"/>
              <w:rPr>
                <w:sz w:val="18"/>
              </w:rPr>
            </w:pPr>
            <w:r>
              <w:rPr>
                <w:sz w:val="18"/>
              </w:rPr>
              <w:t>3.536 TL</w:t>
            </w:r>
          </w:p>
        </w:tc>
        <w:tc>
          <w:tcPr>
            <w:tcW w:w="1015" w:type="dxa"/>
          </w:tcPr>
          <w:p>
            <w:pPr>
              <w:pStyle w:val="TableParagraph"/>
              <w:spacing w:line="196" w:lineRule="exact" w:before="26"/>
              <w:ind w:left="72"/>
              <w:rPr>
                <w:sz w:val="18"/>
              </w:rPr>
            </w:pPr>
            <w:r>
              <w:rPr>
                <w:sz w:val="18"/>
              </w:rPr>
              <w:t>8.848 TL</w:t>
            </w:r>
          </w:p>
        </w:tc>
      </w:tr>
      <w:tr>
        <w:trPr>
          <w:trHeight w:val="239" w:hRule="atLeast"/>
        </w:trPr>
        <w:tc>
          <w:tcPr>
            <w:tcW w:w="4057" w:type="dxa"/>
          </w:tcPr>
          <w:p>
            <w:pPr>
              <w:pStyle w:val="TableParagraph"/>
              <w:spacing w:line="196" w:lineRule="exact"/>
              <w:ind w:left="69"/>
              <w:rPr>
                <w:sz w:val="18"/>
              </w:rPr>
            </w:pPr>
            <w:r>
              <w:rPr>
                <w:sz w:val="18"/>
              </w:rPr>
              <w:t>(d) bendinde öngörülen ceza miktarı</w:t>
            </w:r>
          </w:p>
        </w:tc>
        <w:tc>
          <w:tcPr>
            <w:tcW w:w="1985" w:type="dxa"/>
          </w:tcPr>
          <w:p>
            <w:pPr>
              <w:pStyle w:val="TableParagraph"/>
              <w:spacing w:line="196" w:lineRule="exact"/>
              <w:ind w:left="71"/>
              <w:rPr>
                <w:sz w:val="18"/>
              </w:rPr>
            </w:pPr>
            <w:r>
              <w:rPr>
                <w:sz w:val="18"/>
              </w:rPr>
              <w:t>3.536 TL</w:t>
            </w:r>
          </w:p>
        </w:tc>
        <w:tc>
          <w:tcPr>
            <w:tcW w:w="1015" w:type="dxa"/>
          </w:tcPr>
          <w:p>
            <w:pPr>
              <w:pStyle w:val="TableParagraph"/>
              <w:spacing w:line="196" w:lineRule="exact"/>
              <w:ind w:left="72"/>
              <w:rPr>
                <w:sz w:val="18"/>
              </w:rPr>
            </w:pPr>
            <w:r>
              <w:rPr>
                <w:sz w:val="18"/>
              </w:rPr>
              <w:t>8.848 TL</w:t>
            </w:r>
          </w:p>
        </w:tc>
      </w:tr>
      <w:tr>
        <w:trPr>
          <w:trHeight w:val="239" w:hRule="atLeast"/>
        </w:trPr>
        <w:tc>
          <w:tcPr>
            <w:tcW w:w="4057" w:type="dxa"/>
          </w:tcPr>
          <w:p>
            <w:pPr>
              <w:pStyle w:val="TableParagraph"/>
              <w:spacing w:line="196" w:lineRule="exact"/>
              <w:ind w:left="69"/>
              <w:rPr>
                <w:sz w:val="18"/>
              </w:rPr>
            </w:pPr>
            <w:r>
              <w:rPr>
                <w:sz w:val="18"/>
              </w:rPr>
              <w:t>(e) bendinde öngörülen ceza miktarı</w:t>
            </w:r>
          </w:p>
        </w:tc>
        <w:tc>
          <w:tcPr>
            <w:tcW w:w="1985" w:type="dxa"/>
          </w:tcPr>
          <w:p>
            <w:pPr>
              <w:pStyle w:val="TableParagraph"/>
              <w:spacing w:line="196" w:lineRule="exact"/>
              <w:ind w:left="71"/>
              <w:rPr>
                <w:sz w:val="18"/>
              </w:rPr>
            </w:pPr>
            <w:r>
              <w:rPr>
                <w:sz w:val="18"/>
              </w:rPr>
              <w:t>1.766 TL</w:t>
            </w:r>
          </w:p>
        </w:tc>
        <w:tc>
          <w:tcPr>
            <w:tcW w:w="1015" w:type="dxa"/>
          </w:tcPr>
          <w:p>
            <w:pPr>
              <w:pStyle w:val="TableParagraph"/>
              <w:spacing w:line="196" w:lineRule="exact"/>
              <w:ind w:left="72"/>
              <w:rPr>
                <w:sz w:val="18"/>
              </w:rPr>
            </w:pPr>
            <w:r>
              <w:rPr>
                <w:sz w:val="18"/>
              </w:rPr>
              <w:t>4.421 TL</w:t>
            </w:r>
          </w:p>
        </w:tc>
      </w:tr>
      <w:tr>
        <w:trPr>
          <w:trHeight w:val="239" w:hRule="atLeast"/>
        </w:trPr>
        <w:tc>
          <w:tcPr>
            <w:tcW w:w="4057" w:type="dxa"/>
          </w:tcPr>
          <w:p>
            <w:pPr>
              <w:pStyle w:val="TableParagraph"/>
              <w:spacing w:line="196" w:lineRule="exact"/>
              <w:ind w:left="69"/>
              <w:rPr>
                <w:sz w:val="18"/>
              </w:rPr>
            </w:pPr>
            <w:r>
              <w:rPr>
                <w:sz w:val="18"/>
              </w:rPr>
              <w:t>(f) bendinde öngörülen ceza miktarı</w:t>
            </w:r>
          </w:p>
        </w:tc>
        <w:tc>
          <w:tcPr>
            <w:tcW w:w="1985" w:type="dxa"/>
          </w:tcPr>
          <w:p>
            <w:pPr>
              <w:pStyle w:val="TableParagraph"/>
              <w:spacing w:line="196" w:lineRule="exact"/>
              <w:ind w:left="71"/>
              <w:rPr>
                <w:sz w:val="18"/>
              </w:rPr>
            </w:pPr>
            <w:r>
              <w:rPr>
                <w:sz w:val="18"/>
              </w:rPr>
              <w:t>8.848 TL</w:t>
            </w:r>
          </w:p>
        </w:tc>
        <w:tc>
          <w:tcPr>
            <w:tcW w:w="1015" w:type="dxa"/>
          </w:tcPr>
          <w:p>
            <w:pPr>
              <w:pStyle w:val="TableParagraph"/>
              <w:spacing w:line="196" w:lineRule="exact"/>
              <w:ind w:left="72"/>
              <w:rPr>
                <w:sz w:val="18"/>
              </w:rPr>
            </w:pPr>
            <w:r>
              <w:rPr>
                <w:sz w:val="18"/>
              </w:rPr>
              <w:t>22.126 TL</w:t>
            </w:r>
          </w:p>
        </w:tc>
      </w:tr>
      <w:tr>
        <w:trPr>
          <w:trHeight w:val="239" w:hRule="atLeast"/>
        </w:trPr>
        <w:tc>
          <w:tcPr>
            <w:tcW w:w="4057" w:type="dxa"/>
          </w:tcPr>
          <w:p>
            <w:pPr>
              <w:pStyle w:val="TableParagraph"/>
              <w:spacing w:line="196" w:lineRule="exact"/>
              <w:ind w:left="69"/>
              <w:rPr>
                <w:sz w:val="18"/>
              </w:rPr>
            </w:pPr>
            <w:r>
              <w:rPr>
                <w:sz w:val="18"/>
              </w:rPr>
              <w:t>(g) bendinde öngörülen ceza miktarı</w:t>
            </w:r>
          </w:p>
        </w:tc>
        <w:tc>
          <w:tcPr>
            <w:tcW w:w="1985" w:type="dxa"/>
          </w:tcPr>
          <w:p>
            <w:pPr>
              <w:pStyle w:val="TableParagraph"/>
              <w:spacing w:line="196" w:lineRule="exact"/>
              <w:ind w:left="71"/>
              <w:rPr>
                <w:sz w:val="18"/>
              </w:rPr>
            </w:pPr>
            <w:r>
              <w:rPr>
                <w:sz w:val="18"/>
              </w:rPr>
              <w:t>44.257 TL</w:t>
            </w:r>
          </w:p>
        </w:tc>
        <w:tc>
          <w:tcPr>
            <w:tcW w:w="1015" w:type="dxa"/>
          </w:tcPr>
          <w:p>
            <w:pPr>
              <w:pStyle w:val="TableParagraph"/>
              <w:spacing w:line="196" w:lineRule="exact"/>
              <w:ind w:left="72"/>
              <w:rPr>
                <w:sz w:val="18"/>
              </w:rPr>
            </w:pPr>
            <w:r>
              <w:rPr>
                <w:sz w:val="18"/>
              </w:rPr>
              <w:t>110.647 TL</w:t>
            </w:r>
          </w:p>
        </w:tc>
      </w:tr>
      <w:tr>
        <w:trPr>
          <w:trHeight w:val="241" w:hRule="atLeast"/>
        </w:trPr>
        <w:tc>
          <w:tcPr>
            <w:tcW w:w="4057" w:type="dxa"/>
          </w:tcPr>
          <w:p>
            <w:pPr>
              <w:pStyle w:val="TableParagraph"/>
              <w:spacing w:line="198" w:lineRule="exact"/>
              <w:ind w:left="69"/>
              <w:rPr>
                <w:sz w:val="18"/>
              </w:rPr>
            </w:pPr>
            <w:r>
              <w:rPr>
                <w:sz w:val="18"/>
              </w:rPr>
              <w:t>(h) bendinde öngörülen ceza miktarı</w:t>
            </w:r>
          </w:p>
        </w:tc>
        <w:tc>
          <w:tcPr>
            <w:tcW w:w="1985" w:type="dxa"/>
          </w:tcPr>
          <w:p>
            <w:pPr>
              <w:pStyle w:val="TableParagraph"/>
              <w:spacing w:line="198" w:lineRule="exact"/>
              <w:ind w:left="71"/>
              <w:rPr>
                <w:sz w:val="18"/>
              </w:rPr>
            </w:pPr>
            <w:r>
              <w:rPr>
                <w:sz w:val="18"/>
              </w:rPr>
              <w:t>8.848 TL</w:t>
            </w:r>
          </w:p>
        </w:tc>
        <w:tc>
          <w:tcPr>
            <w:tcW w:w="1015" w:type="dxa"/>
          </w:tcPr>
          <w:p>
            <w:pPr>
              <w:pStyle w:val="TableParagraph"/>
              <w:spacing w:line="198" w:lineRule="exact"/>
              <w:ind w:left="72"/>
              <w:rPr>
                <w:sz w:val="18"/>
              </w:rPr>
            </w:pPr>
            <w:r>
              <w:rPr>
                <w:sz w:val="18"/>
              </w:rPr>
              <w:t>22.126 TL</w:t>
            </w:r>
          </w:p>
        </w:tc>
      </w:tr>
    </w:tbl>
    <w:p>
      <w:pPr>
        <w:spacing w:after="0" w:line="198" w:lineRule="exact"/>
        <w:rPr>
          <w:sz w:val="18"/>
        </w:rPr>
        <w:sectPr>
          <w:pgSz w:w="11910" w:h="16840"/>
          <w:pgMar w:header="1412" w:footer="0" w:top="1660" w:bottom="280" w:left="1300" w:right="1300"/>
        </w:sectPr>
      </w:pPr>
    </w:p>
    <w:p>
      <w:pPr>
        <w:pStyle w:val="BodyText"/>
        <w:spacing w:before="2"/>
        <w:ind w:left="0"/>
        <w:rPr>
          <w:i/>
          <w:sz w:val="9"/>
        </w:rPr>
      </w:pPr>
    </w:p>
    <w:p>
      <w:pPr>
        <w:pStyle w:val="Heading2"/>
        <w:spacing w:line="208" w:lineRule="auto" w:before="115"/>
        <w:ind w:left="2163" w:right="2164"/>
        <w:jc w:val="center"/>
      </w:pPr>
      <w:r>
        <w:rPr/>
        <w:t>4703 SAYILI KANUNA EK VE DEĞİŞİKLİK GETİREN MEVZUAT İLE YÜRÜRLÜĞE GİRİŞ TARİHİNİ GÖSTERİR LİSTE</w:t>
      </w:r>
    </w:p>
    <w:p>
      <w:pPr>
        <w:pStyle w:val="BodyText"/>
        <w:spacing w:before="7" w:after="1"/>
        <w:ind w:left="0"/>
        <w:rPr>
          <w:b/>
          <w:sz w:val="17"/>
        </w:rPr>
      </w:pPr>
    </w:p>
    <w:tbl>
      <w:tblPr>
        <w:tblW w:w="0" w:type="auto"/>
        <w:jc w:val="left"/>
        <w:tblInd w:w="112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69"/>
        <w:gridCol w:w="2996"/>
        <w:gridCol w:w="2089"/>
      </w:tblGrid>
      <w:tr>
        <w:trPr>
          <w:trHeight w:val="799" w:hRule="atLeast"/>
        </w:trPr>
        <w:tc>
          <w:tcPr>
            <w:tcW w:w="1969" w:type="dxa"/>
          </w:tcPr>
          <w:p>
            <w:pPr>
              <w:pStyle w:val="TableParagraph"/>
              <w:spacing w:line="259" w:lineRule="auto" w:before="13"/>
              <w:ind w:left="310" w:right="268"/>
              <w:jc w:val="center"/>
              <w:rPr>
                <w:b/>
                <w:sz w:val="16"/>
              </w:rPr>
            </w:pPr>
            <w:r>
              <w:rPr>
                <w:b/>
                <w:sz w:val="16"/>
              </w:rPr>
              <w:t>Değiştiren Kanunun/</w:t>
            </w:r>
          </w:p>
          <w:p>
            <w:pPr>
              <w:pStyle w:val="TableParagraph"/>
              <w:spacing w:before="1"/>
              <w:ind w:left="110" w:right="70"/>
              <w:jc w:val="center"/>
              <w:rPr>
                <w:b/>
                <w:sz w:val="16"/>
              </w:rPr>
            </w:pPr>
            <w:r>
              <w:rPr>
                <w:b/>
                <w:sz w:val="16"/>
              </w:rPr>
              <w:t>Tebliğin Numarası (R.G</w:t>
            </w:r>
          </w:p>
          <w:p>
            <w:pPr>
              <w:pStyle w:val="TableParagraph"/>
              <w:spacing w:line="167" w:lineRule="exact" w:before="17"/>
              <w:ind w:left="311" w:right="267"/>
              <w:jc w:val="center"/>
              <w:rPr>
                <w:b/>
                <w:sz w:val="16"/>
              </w:rPr>
            </w:pPr>
            <w:r>
              <w:rPr>
                <w:b/>
                <w:sz w:val="16"/>
              </w:rPr>
              <w:t>tarih/numarası)</w:t>
            </w:r>
          </w:p>
        </w:tc>
        <w:tc>
          <w:tcPr>
            <w:tcW w:w="2996" w:type="dxa"/>
          </w:tcPr>
          <w:p>
            <w:pPr>
              <w:pStyle w:val="TableParagraph"/>
              <w:spacing w:before="5"/>
              <w:rPr>
                <w:b/>
                <w:sz w:val="18"/>
              </w:rPr>
            </w:pPr>
          </w:p>
          <w:p>
            <w:pPr>
              <w:pStyle w:val="TableParagraph"/>
              <w:spacing w:before="0"/>
              <w:ind w:left="131" w:right="94"/>
              <w:jc w:val="center"/>
              <w:rPr>
                <w:b/>
                <w:sz w:val="16"/>
              </w:rPr>
            </w:pPr>
            <w:r>
              <w:rPr>
                <w:b/>
                <w:sz w:val="16"/>
              </w:rPr>
              <w:t>4703 sayılı Kanunun değişen maddeleri</w:t>
            </w:r>
          </w:p>
        </w:tc>
        <w:tc>
          <w:tcPr>
            <w:tcW w:w="2089" w:type="dxa"/>
          </w:tcPr>
          <w:p>
            <w:pPr>
              <w:pStyle w:val="TableParagraph"/>
              <w:spacing w:before="5"/>
              <w:rPr>
                <w:b/>
                <w:sz w:val="18"/>
              </w:rPr>
            </w:pPr>
          </w:p>
          <w:p>
            <w:pPr>
              <w:pStyle w:val="TableParagraph"/>
              <w:spacing w:line="259" w:lineRule="auto" w:before="0"/>
              <w:ind w:left="867" w:right="427" w:hanging="377"/>
              <w:rPr>
                <w:b/>
                <w:sz w:val="16"/>
              </w:rPr>
            </w:pPr>
            <w:r>
              <w:rPr>
                <w:b/>
                <w:sz w:val="16"/>
              </w:rPr>
              <w:t>Yürürlüğe Giriş Tarihi</w:t>
            </w:r>
          </w:p>
        </w:tc>
      </w:tr>
      <w:tr>
        <w:trPr>
          <w:trHeight w:val="600" w:hRule="atLeast"/>
        </w:trPr>
        <w:tc>
          <w:tcPr>
            <w:tcW w:w="1969" w:type="dxa"/>
          </w:tcPr>
          <w:p>
            <w:pPr>
              <w:pStyle w:val="TableParagraph"/>
              <w:spacing w:before="13"/>
              <w:ind w:left="110" w:right="70"/>
              <w:jc w:val="center"/>
              <w:rPr>
                <w:sz w:val="16"/>
              </w:rPr>
            </w:pPr>
            <w:r>
              <w:rPr>
                <w:sz w:val="16"/>
              </w:rPr>
              <w:t>TEBLİĞ 31/12/2007</w:t>
            </w:r>
          </w:p>
          <w:p>
            <w:pPr>
              <w:pStyle w:val="TableParagraph"/>
              <w:spacing w:before="15"/>
              <w:ind w:left="111" w:right="70"/>
              <w:jc w:val="center"/>
              <w:rPr>
                <w:sz w:val="16"/>
              </w:rPr>
            </w:pPr>
            <w:r>
              <w:rPr>
                <w:sz w:val="16"/>
              </w:rPr>
              <w:t>tarihli ve 26743 sayılı R.G</w:t>
            </w:r>
          </w:p>
        </w:tc>
        <w:tc>
          <w:tcPr>
            <w:tcW w:w="2996" w:type="dxa"/>
          </w:tcPr>
          <w:p>
            <w:pPr>
              <w:pStyle w:val="TableParagraph"/>
              <w:spacing w:before="5"/>
              <w:rPr>
                <w:b/>
                <w:sz w:val="18"/>
              </w:rPr>
            </w:pPr>
          </w:p>
          <w:p>
            <w:pPr>
              <w:pStyle w:val="TableParagraph"/>
              <w:spacing w:before="0"/>
              <w:ind w:left="131" w:right="90"/>
              <w:jc w:val="center"/>
              <w:rPr>
                <w:sz w:val="16"/>
              </w:rPr>
            </w:pPr>
            <w:r>
              <w:rPr>
                <w:sz w:val="16"/>
              </w:rPr>
              <w:t>12</w:t>
            </w:r>
          </w:p>
        </w:tc>
        <w:tc>
          <w:tcPr>
            <w:tcW w:w="2089" w:type="dxa"/>
          </w:tcPr>
          <w:p>
            <w:pPr>
              <w:pStyle w:val="TableParagraph"/>
              <w:spacing w:before="0"/>
              <w:rPr>
                <w:b/>
                <w:sz w:val="18"/>
              </w:rPr>
            </w:pPr>
          </w:p>
          <w:p>
            <w:pPr>
              <w:pStyle w:val="TableParagraph"/>
              <w:spacing w:before="8"/>
              <w:rPr>
                <w:b/>
                <w:sz w:val="17"/>
              </w:rPr>
            </w:pPr>
          </w:p>
          <w:p>
            <w:pPr>
              <w:pStyle w:val="TableParagraph"/>
              <w:spacing w:line="169" w:lineRule="exact" w:before="1"/>
              <w:ind w:left="690" w:right="647"/>
              <w:jc w:val="center"/>
              <w:rPr>
                <w:sz w:val="16"/>
              </w:rPr>
            </w:pPr>
            <w:r>
              <w:rPr>
                <w:sz w:val="16"/>
              </w:rPr>
              <w:t>1/1/2008</w:t>
            </w:r>
          </w:p>
        </w:tc>
      </w:tr>
      <w:tr>
        <w:trPr>
          <w:trHeight w:val="353" w:hRule="atLeast"/>
        </w:trPr>
        <w:tc>
          <w:tcPr>
            <w:tcW w:w="1969" w:type="dxa"/>
          </w:tcPr>
          <w:p>
            <w:pPr>
              <w:pStyle w:val="TableParagraph"/>
              <w:spacing w:before="10"/>
              <w:ind w:left="311" w:right="189"/>
              <w:jc w:val="center"/>
              <w:rPr>
                <w:sz w:val="16"/>
              </w:rPr>
            </w:pPr>
            <w:r>
              <w:rPr>
                <w:sz w:val="16"/>
              </w:rPr>
              <w:t>5728</w:t>
            </w:r>
          </w:p>
        </w:tc>
        <w:tc>
          <w:tcPr>
            <w:tcW w:w="2996" w:type="dxa"/>
          </w:tcPr>
          <w:p>
            <w:pPr>
              <w:pStyle w:val="TableParagraph"/>
              <w:spacing w:before="89"/>
              <w:ind w:left="131" w:right="92"/>
              <w:jc w:val="center"/>
              <w:rPr>
                <w:sz w:val="16"/>
              </w:rPr>
            </w:pPr>
            <w:r>
              <w:rPr>
                <w:sz w:val="16"/>
              </w:rPr>
              <w:t>12, 13</w:t>
            </w:r>
          </w:p>
        </w:tc>
        <w:tc>
          <w:tcPr>
            <w:tcW w:w="2089" w:type="dxa"/>
          </w:tcPr>
          <w:p>
            <w:pPr>
              <w:pStyle w:val="TableParagraph"/>
              <w:spacing w:before="10"/>
              <w:ind w:left="690" w:right="647"/>
              <w:jc w:val="center"/>
              <w:rPr>
                <w:sz w:val="16"/>
              </w:rPr>
            </w:pPr>
            <w:r>
              <w:rPr>
                <w:sz w:val="16"/>
              </w:rPr>
              <w:t>8/2/2008</w:t>
            </w:r>
          </w:p>
        </w:tc>
      </w:tr>
      <w:tr>
        <w:trPr>
          <w:trHeight w:val="601" w:hRule="atLeast"/>
        </w:trPr>
        <w:tc>
          <w:tcPr>
            <w:tcW w:w="1969" w:type="dxa"/>
          </w:tcPr>
          <w:p>
            <w:pPr>
              <w:pStyle w:val="TableParagraph"/>
              <w:spacing w:line="261" w:lineRule="auto" w:before="13"/>
              <w:ind w:left="342" w:right="123" w:hanging="161"/>
              <w:rPr>
                <w:sz w:val="16"/>
              </w:rPr>
            </w:pPr>
            <w:r>
              <w:rPr>
                <w:sz w:val="16"/>
              </w:rPr>
              <w:t>TEBLİĞ 4/7/2008 tarihli ve 26926 sayılı R.G</w:t>
            </w:r>
          </w:p>
        </w:tc>
        <w:tc>
          <w:tcPr>
            <w:tcW w:w="2996" w:type="dxa"/>
          </w:tcPr>
          <w:p>
            <w:pPr>
              <w:pStyle w:val="TableParagraph"/>
              <w:spacing w:before="5"/>
              <w:rPr>
                <w:b/>
                <w:sz w:val="18"/>
              </w:rPr>
            </w:pPr>
          </w:p>
          <w:p>
            <w:pPr>
              <w:pStyle w:val="TableParagraph"/>
              <w:spacing w:before="0"/>
              <w:ind w:left="42"/>
              <w:jc w:val="center"/>
              <w:rPr>
                <w:sz w:val="16"/>
              </w:rPr>
            </w:pPr>
            <w:r>
              <w:rPr>
                <w:w w:val="100"/>
                <w:sz w:val="16"/>
              </w:rPr>
              <w:t>-</w:t>
            </w:r>
          </w:p>
        </w:tc>
        <w:tc>
          <w:tcPr>
            <w:tcW w:w="2089" w:type="dxa"/>
          </w:tcPr>
          <w:p>
            <w:pPr>
              <w:pStyle w:val="TableParagraph"/>
              <w:spacing w:before="1"/>
              <w:rPr>
                <w:b/>
                <w:sz w:val="17"/>
              </w:rPr>
            </w:pPr>
          </w:p>
          <w:p>
            <w:pPr>
              <w:pStyle w:val="TableParagraph"/>
              <w:spacing w:line="200" w:lineRule="atLeast" w:before="0"/>
              <w:ind w:left="346" w:right="113" w:hanging="168"/>
              <w:rPr>
                <w:sz w:val="16"/>
              </w:rPr>
            </w:pPr>
            <w:r>
              <w:rPr>
                <w:sz w:val="16"/>
              </w:rPr>
              <w:t>8/2/2008 tarihinden geçerli olmak üzere 4/7/2008</w:t>
            </w:r>
          </w:p>
        </w:tc>
      </w:tr>
      <w:tr>
        <w:trPr>
          <w:trHeight w:val="399" w:hRule="atLeast"/>
        </w:trPr>
        <w:tc>
          <w:tcPr>
            <w:tcW w:w="1969" w:type="dxa"/>
          </w:tcPr>
          <w:p>
            <w:pPr>
              <w:pStyle w:val="TableParagraph"/>
              <w:spacing w:line="200" w:lineRule="exact" w:before="2"/>
              <w:ind w:left="342" w:right="84" w:hanging="202"/>
              <w:rPr>
                <w:sz w:val="16"/>
              </w:rPr>
            </w:pPr>
            <w:r>
              <w:rPr>
                <w:sz w:val="16"/>
              </w:rPr>
              <w:t>TEBLİĞ 27/3/2009 tarihli ve 27182 sayılı R.G</w:t>
            </w:r>
          </w:p>
        </w:tc>
        <w:tc>
          <w:tcPr>
            <w:tcW w:w="2996" w:type="dxa"/>
          </w:tcPr>
          <w:p>
            <w:pPr>
              <w:pStyle w:val="TableParagraph"/>
              <w:spacing w:before="111"/>
              <w:ind w:left="131" w:right="90"/>
              <w:jc w:val="center"/>
              <w:rPr>
                <w:sz w:val="16"/>
              </w:rPr>
            </w:pPr>
            <w:r>
              <w:rPr>
                <w:sz w:val="16"/>
              </w:rPr>
              <w:t>12</w:t>
            </w:r>
          </w:p>
        </w:tc>
        <w:tc>
          <w:tcPr>
            <w:tcW w:w="2089" w:type="dxa"/>
          </w:tcPr>
          <w:p>
            <w:pPr>
              <w:pStyle w:val="TableParagraph"/>
              <w:spacing w:line="200" w:lineRule="exact" w:before="2"/>
              <w:ind w:left="305" w:right="114" w:hanging="128"/>
              <w:rPr>
                <w:sz w:val="16"/>
              </w:rPr>
            </w:pPr>
            <w:r>
              <w:rPr>
                <w:sz w:val="16"/>
              </w:rPr>
              <w:t>1/1/2009 tarihinden geçerli olmak üzere 27/3/2009</w:t>
            </w:r>
          </w:p>
        </w:tc>
      </w:tr>
      <w:tr>
        <w:trPr>
          <w:trHeight w:val="799" w:hRule="atLeast"/>
        </w:trPr>
        <w:tc>
          <w:tcPr>
            <w:tcW w:w="1969" w:type="dxa"/>
          </w:tcPr>
          <w:p>
            <w:pPr>
              <w:pStyle w:val="TableParagraph"/>
              <w:spacing w:before="10"/>
              <w:ind w:left="306" w:right="268"/>
              <w:jc w:val="center"/>
              <w:rPr>
                <w:sz w:val="16"/>
              </w:rPr>
            </w:pPr>
            <w:r>
              <w:rPr>
                <w:sz w:val="16"/>
              </w:rPr>
              <w:t>TEBLİĞ</w:t>
            </w:r>
          </w:p>
          <w:p>
            <w:pPr>
              <w:pStyle w:val="TableParagraph"/>
              <w:spacing w:line="200" w:lineRule="atLeast" w:before="1"/>
              <w:ind w:left="133" w:right="93" w:firstLine="3"/>
              <w:jc w:val="center"/>
              <w:rPr>
                <w:sz w:val="16"/>
              </w:rPr>
            </w:pPr>
            <w:r>
              <w:rPr>
                <w:sz w:val="16"/>
              </w:rPr>
              <w:t>31/12/2009 tarihli ve 27449 (2. Mükerrer) sayılı R.G</w:t>
            </w:r>
          </w:p>
        </w:tc>
        <w:tc>
          <w:tcPr>
            <w:tcW w:w="2996" w:type="dxa"/>
          </w:tcPr>
          <w:p>
            <w:pPr>
              <w:pStyle w:val="TableParagraph"/>
              <w:spacing w:before="10"/>
              <w:rPr>
                <w:b/>
                <w:sz w:val="26"/>
              </w:rPr>
            </w:pPr>
          </w:p>
          <w:p>
            <w:pPr>
              <w:pStyle w:val="TableParagraph"/>
              <w:spacing w:before="1"/>
              <w:ind w:left="131" w:right="90"/>
              <w:jc w:val="center"/>
              <w:rPr>
                <w:sz w:val="16"/>
              </w:rPr>
            </w:pPr>
            <w:r>
              <w:rPr>
                <w:sz w:val="16"/>
              </w:rPr>
              <w:t>12</w:t>
            </w:r>
          </w:p>
        </w:tc>
        <w:tc>
          <w:tcPr>
            <w:tcW w:w="2089" w:type="dxa"/>
          </w:tcPr>
          <w:p>
            <w:pPr>
              <w:pStyle w:val="TableParagraph"/>
              <w:spacing w:before="0"/>
              <w:rPr>
                <w:b/>
                <w:sz w:val="18"/>
              </w:rPr>
            </w:pPr>
          </w:p>
          <w:p>
            <w:pPr>
              <w:pStyle w:val="TableParagraph"/>
              <w:spacing w:before="8"/>
              <w:rPr>
                <w:b/>
                <w:sz w:val="17"/>
              </w:rPr>
            </w:pPr>
          </w:p>
          <w:p>
            <w:pPr>
              <w:pStyle w:val="TableParagraph"/>
              <w:spacing w:before="0"/>
              <w:ind w:left="690" w:right="647"/>
              <w:jc w:val="center"/>
              <w:rPr>
                <w:sz w:val="16"/>
              </w:rPr>
            </w:pPr>
            <w:r>
              <w:rPr>
                <w:sz w:val="16"/>
              </w:rPr>
              <w:t>1/1/2010</w:t>
            </w:r>
          </w:p>
        </w:tc>
      </w:tr>
      <w:tr>
        <w:trPr>
          <w:trHeight w:val="598" w:hRule="atLeast"/>
        </w:trPr>
        <w:tc>
          <w:tcPr>
            <w:tcW w:w="1969" w:type="dxa"/>
          </w:tcPr>
          <w:p>
            <w:pPr>
              <w:pStyle w:val="TableParagraph"/>
              <w:spacing w:before="10"/>
              <w:ind w:left="306" w:right="268"/>
              <w:jc w:val="center"/>
              <w:rPr>
                <w:sz w:val="16"/>
              </w:rPr>
            </w:pPr>
            <w:r>
              <w:rPr>
                <w:sz w:val="16"/>
              </w:rPr>
              <w:t>TEBLİĞ</w:t>
            </w:r>
          </w:p>
          <w:p>
            <w:pPr>
              <w:pStyle w:val="TableParagraph"/>
              <w:spacing w:line="200" w:lineRule="atLeast" w:before="2"/>
              <w:ind w:left="311" w:right="268"/>
              <w:jc w:val="center"/>
              <w:rPr>
                <w:sz w:val="16"/>
              </w:rPr>
            </w:pPr>
            <w:r>
              <w:rPr>
                <w:sz w:val="16"/>
              </w:rPr>
              <w:t>24/12/2010 tarihli ve 27795 sayılı R.G</w:t>
            </w:r>
          </w:p>
        </w:tc>
        <w:tc>
          <w:tcPr>
            <w:tcW w:w="2996" w:type="dxa"/>
          </w:tcPr>
          <w:p>
            <w:pPr>
              <w:pStyle w:val="TableParagraph"/>
              <w:spacing w:before="5"/>
              <w:rPr>
                <w:b/>
                <w:sz w:val="18"/>
              </w:rPr>
            </w:pPr>
          </w:p>
          <w:p>
            <w:pPr>
              <w:pStyle w:val="TableParagraph"/>
              <w:spacing w:before="0"/>
              <w:ind w:left="131" w:right="90"/>
              <w:jc w:val="center"/>
              <w:rPr>
                <w:sz w:val="16"/>
              </w:rPr>
            </w:pPr>
            <w:r>
              <w:rPr>
                <w:sz w:val="16"/>
              </w:rPr>
              <w:t>12</w:t>
            </w:r>
          </w:p>
        </w:tc>
        <w:tc>
          <w:tcPr>
            <w:tcW w:w="2089" w:type="dxa"/>
          </w:tcPr>
          <w:p>
            <w:pPr>
              <w:pStyle w:val="TableParagraph"/>
              <w:spacing w:before="0"/>
              <w:rPr>
                <w:b/>
                <w:sz w:val="18"/>
              </w:rPr>
            </w:pPr>
          </w:p>
          <w:p>
            <w:pPr>
              <w:pStyle w:val="TableParagraph"/>
              <w:spacing w:before="8"/>
              <w:rPr>
                <w:b/>
                <w:sz w:val="17"/>
              </w:rPr>
            </w:pPr>
          </w:p>
          <w:p>
            <w:pPr>
              <w:pStyle w:val="TableParagraph"/>
              <w:spacing w:line="167" w:lineRule="exact" w:before="1"/>
              <w:ind w:left="690" w:right="647"/>
              <w:jc w:val="center"/>
              <w:rPr>
                <w:sz w:val="16"/>
              </w:rPr>
            </w:pPr>
            <w:r>
              <w:rPr>
                <w:sz w:val="16"/>
              </w:rPr>
              <w:t>1/1/2011</w:t>
            </w:r>
          </w:p>
        </w:tc>
      </w:tr>
      <w:tr>
        <w:trPr>
          <w:trHeight w:val="799" w:hRule="atLeast"/>
        </w:trPr>
        <w:tc>
          <w:tcPr>
            <w:tcW w:w="1969" w:type="dxa"/>
          </w:tcPr>
          <w:p>
            <w:pPr>
              <w:pStyle w:val="TableParagraph"/>
              <w:spacing w:before="13"/>
              <w:ind w:left="306" w:right="268"/>
              <w:jc w:val="center"/>
              <w:rPr>
                <w:sz w:val="16"/>
              </w:rPr>
            </w:pPr>
            <w:r>
              <w:rPr>
                <w:sz w:val="16"/>
              </w:rPr>
              <w:t>TEBLİĞ</w:t>
            </w:r>
          </w:p>
          <w:p>
            <w:pPr>
              <w:pStyle w:val="TableParagraph"/>
              <w:spacing w:before="15"/>
              <w:ind w:left="133" w:firstLine="177"/>
              <w:rPr>
                <w:sz w:val="16"/>
              </w:rPr>
            </w:pPr>
            <w:r>
              <w:rPr>
                <w:sz w:val="16"/>
              </w:rPr>
              <w:t>30/12/2011 tarihli ve</w:t>
            </w:r>
          </w:p>
          <w:p>
            <w:pPr>
              <w:pStyle w:val="TableParagraph"/>
              <w:spacing w:line="200" w:lineRule="atLeast" w:before="1"/>
              <w:ind w:left="111" w:right="70"/>
              <w:jc w:val="center"/>
              <w:rPr>
                <w:sz w:val="16"/>
              </w:rPr>
            </w:pPr>
            <w:r>
              <w:rPr>
                <w:sz w:val="16"/>
              </w:rPr>
              <w:t>28158 (3. Mükerrer) sayılı R.G</w:t>
            </w:r>
          </w:p>
        </w:tc>
        <w:tc>
          <w:tcPr>
            <w:tcW w:w="2996" w:type="dxa"/>
          </w:tcPr>
          <w:p>
            <w:pPr>
              <w:pStyle w:val="TableParagraph"/>
              <w:spacing w:before="0"/>
              <w:rPr>
                <w:b/>
                <w:sz w:val="18"/>
              </w:rPr>
            </w:pPr>
          </w:p>
          <w:p>
            <w:pPr>
              <w:pStyle w:val="TableParagraph"/>
              <w:spacing w:before="106"/>
              <w:ind w:left="131" w:right="90"/>
              <w:jc w:val="center"/>
              <w:rPr>
                <w:sz w:val="16"/>
              </w:rPr>
            </w:pPr>
            <w:r>
              <w:rPr>
                <w:sz w:val="16"/>
              </w:rPr>
              <w:t>12</w:t>
            </w:r>
          </w:p>
        </w:tc>
        <w:tc>
          <w:tcPr>
            <w:tcW w:w="2089" w:type="dxa"/>
          </w:tcPr>
          <w:p>
            <w:pPr>
              <w:pStyle w:val="TableParagraph"/>
              <w:spacing w:before="0"/>
              <w:rPr>
                <w:b/>
                <w:sz w:val="18"/>
              </w:rPr>
            </w:pPr>
          </w:p>
          <w:p>
            <w:pPr>
              <w:pStyle w:val="TableParagraph"/>
              <w:spacing w:before="11"/>
              <w:rPr>
                <w:b/>
                <w:sz w:val="17"/>
              </w:rPr>
            </w:pPr>
          </w:p>
          <w:p>
            <w:pPr>
              <w:pStyle w:val="TableParagraph"/>
              <w:spacing w:before="0"/>
              <w:ind w:left="690" w:right="647"/>
              <w:jc w:val="center"/>
              <w:rPr>
                <w:sz w:val="16"/>
              </w:rPr>
            </w:pPr>
            <w:r>
              <w:rPr>
                <w:sz w:val="16"/>
              </w:rPr>
              <w:t>1/1/2012</w:t>
            </w:r>
          </w:p>
        </w:tc>
      </w:tr>
      <w:tr>
        <w:trPr>
          <w:trHeight w:val="800" w:hRule="atLeast"/>
        </w:trPr>
        <w:tc>
          <w:tcPr>
            <w:tcW w:w="1969" w:type="dxa"/>
          </w:tcPr>
          <w:p>
            <w:pPr>
              <w:pStyle w:val="TableParagraph"/>
              <w:spacing w:before="13"/>
              <w:ind w:left="306" w:right="268"/>
              <w:jc w:val="center"/>
              <w:rPr>
                <w:sz w:val="16"/>
              </w:rPr>
            </w:pPr>
            <w:r>
              <w:rPr>
                <w:sz w:val="16"/>
              </w:rPr>
              <w:t>TEBLİĞ</w:t>
            </w:r>
          </w:p>
          <w:p>
            <w:pPr>
              <w:pStyle w:val="TableParagraph"/>
              <w:spacing w:before="15"/>
              <w:ind w:left="133" w:firstLine="177"/>
              <w:rPr>
                <w:sz w:val="16"/>
              </w:rPr>
            </w:pPr>
            <w:r>
              <w:rPr>
                <w:sz w:val="16"/>
              </w:rPr>
              <w:t>30/12/2012 tarihli ve</w:t>
            </w:r>
          </w:p>
          <w:p>
            <w:pPr>
              <w:pStyle w:val="TableParagraph"/>
              <w:spacing w:line="200" w:lineRule="atLeast" w:before="2"/>
              <w:ind w:left="111" w:right="70"/>
              <w:jc w:val="center"/>
              <w:rPr>
                <w:sz w:val="16"/>
              </w:rPr>
            </w:pPr>
            <w:r>
              <w:rPr>
                <w:sz w:val="16"/>
              </w:rPr>
              <w:t>28513 (2. Mükerrer) sayılı R.G</w:t>
            </w:r>
          </w:p>
        </w:tc>
        <w:tc>
          <w:tcPr>
            <w:tcW w:w="2996" w:type="dxa"/>
          </w:tcPr>
          <w:p>
            <w:pPr>
              <w:pStyle w:val="TableParagraph"/>
              <w:spacing w:before="0"/>
              <w:rPr>
                <w:b/>
                <w:sz w:val="18"/>
              </w:rPr>
            </w:pPr>
          </w:p>
          <w:p>
            <w:pPr>
              <w:pStyle w:val="TableParagraph"/>
              <w:spacing w:before="106"/>
              <w:ind w:left="131" w:right="90"/>
              <w:jc w:val="center"/>
              <w:rPr>
                <w:sz w:val="16"/>
              </w:rPr>
            </w:pPr>
            <w:r>
              <w:rPr>
                <w:sz w:val="16"/>
              </w:rPr>
              <w:t>12</w:t>
            </w:r>
          </w:p>
        </w:tc>
        <w:tc>
          <w:tcPr>
            <w:tcW w:w="2089" w:type="dxa"/>
          </w:tcPr>
          <w:p>
            <w:pPr>
              <w:pStyle w:val="TableParagraph"/>
              <w:spacing w:before="0"/>
              <w:rPr>
                <w:b/>
                <w:sz w:val="18"/>
              </w:rPr>
            </w:pPr>
          </w:p>
          <w:p>
            <w:pPr>
              <w:pStyle w:val="TableParagraph"/>
              <w:spacing w:before="0"/>
              <w:rPr>
                <w:b/>
                <w:sz w:val="18"/>
              </w:rPr>
            </w:pPr>
          </w:p>
          <w:p>
            <w:pPr>
              <w:pStyle w:val="TableParagraph"/>
              <w:spacing w:before="0"/>
              <w:ind w:left="640" w:right="695"/>
              <w:jc w:val="center"/>
              <w:rPr>
                <w:sz w:val="16"/>
              </w:rPr>
            </w:pPr>
            <w:r>
              <w:rPr>
                <w:sz w:val="16"/>
              </w:rPr>
              <w:t>1/1/2013</w:t>
            </w:r>
          </w:p>
        </w:tc>
      </w:tr>
      <w:tr>
        <w:trPr>
          <w:trHeight w:val="802" w:hRule="atLeast"/>
        </w:trPr>
        <w:tc>
          <w:tcPr>
            <w:tcW w:w="1969" w:type="dxa"/>
          </w:tcPr>
          <w:p>
            <w:pPr>
              <w:pStyle w:val="TableParagraph"/>
              <w:spacing w:before="13"/>
              <w:ind w:left="306" w:right="268"/>
              <w:jc w:val="center"/>
              <w:rPr>
                <w:sz w:val="16"/>
              </w:rPr>
            </w:pPr>
            <w:r>
              <w:rPr>
                <w:sz w:val="16"/>
              </w:rPr>
              <w:t>TEBLİĞ</w:t>
            </w:r>
          </w:p>
          <w:p>
            <w:pPr>
              <w:pStyle w:val="TableParagraph"/>
              <w:spacing w:line="200" w:lineRule="atLeast" w:before="1"/>
              <w:ind w:left="193" w:right="153" w:firstLine="2"/>
              <w:jc w:val="center"/>
              <w:rPr>
                <w:sz w:val="16"/>
              </w:rPr>
            </w:pPr>
            <w:r>
              <w:rPr>
                <w:sz w:val="16"/>
              </w:rPr>
              <w:t>31/12/2013 tarihli ve 28868 (Mükerrer) sayılı R.G</w:t>
            </w:r>
          </w:p>
        </w:tc>
        <w:tc>
          <w:tcPr>
            <w:tcW w:w="2996" w:type="dxa"/>
          </w:tcPr>
          <w:p>
            <w:pPr>
              <w:pStyle w:val="TableParagraph"/>
              <w:spacing w:before="0"/>
              <w:rPr>
                <w:b/>
                <w:sz w:val="18"/>
              </w:rPr>
            </w:pPr>
          </w:p>
          <w:p>
            <w:pPr>
              <w:pStyle w:val="TableParagraph"/>
              <w:spacing w:before="106"/>
              <w:ind w:left="131" w:right="90"/>
              <w:jc w:val="center"/>
              <w:rPr>
                <w:sz w:val="16"/>
              </w:rPr>
            </w:pPr>
            <w:r>
              <w:rPr>
                <w:sz w:val="16"/>
              </w:rPr>
              <w:t>12</w:t>
            </w:r>
          </w:p>
        </w:tc>
        <w:tc>
          <w:tcPr>
            <w:tcW w:w="2089" w:type="dxa"/>
          </w:tcPr>
          <w:p>
            <w:pPr>
              <w:pStyle w:val="TableParagraph"/>
              <w:spacing w:before="13"/>
              <w:ind w:left="690" w:right="647"/>
              <w:jc w:val="center"/>
              <w:rPr>
                <w:sz w:val="16"/>
              </w:rPr>
            </w:pPr>
            <w:r>
              <w:rPr>
                <w:sz w:val="16"/>
              </w:rPr>
              <w:t>1/1/2014</w:t>
            </w:r>
          </w:p>
        </w:tc>
      </w:tr>
      <w:tr>
        <w:trPr>
          <w:trHeight w:val="799" w:hRule="atLeast"/>
        </w:trPr>
        <w:tc>
          <w:tcPr>
            <w:tcW w:w="1969" w:type="dxa"/>
          </w:tcPr>
          <w:p>
            <w:pPr>
              <w:pStyle w:val="TableParagraph"/>
              <w:spacing w:before="10"/>
              <w:ind w:left="306" w:right="268"/>
              <w:jc w:val="center"/>
              <w:rPr>
                <w:sz w:val="16"/>
              </w:rPr>
            </w:pPr>
            <w:r>
              <w:rPr>
                <w:sz w:val="16"/>
              </w:rPr>
              <w:t>TEBLİĞ</w:t>
            </w:r>
          </w:p>
          <w:p>
            <w:pPr>
              <w:pStyle w:val="TableParagraph"/>
              <w:spacing w:line="200" w:lineRule="atLeast" w:before="2"/>
              <w:ind w:left="193" w:right="153" w:firstLine="2"/>
              <w:jc w:val="center"/>
              <w:rPr>
                <w:sz w:val="16"/>
              </w:rPr>
            </w:pPr>
            <w:r>
              <w:rPr>
                <w:sz w:val="16"/>
              </w:rPr>
              <w:t>31/12/2014 tarihli ve 29222 (Mükerrer) sayılı R.G</w:t>
            </w:r>
          </w:p>
        </w:tc>
        <w:tc>
          <w:tcPr>
            <w:tcW w:w="2996" w:type="dxa"/>
          </w:tcPr>
          <w:p>
            <w:pPr>
              <w:pStyle w:val="TableParagraph"/>
              <w:spacing w:before="0"/>
              <w:rPr>
                <w:b/>
                <w:sz w:val="18"/>
              </w:rPr>
            </w:pPr>
          </w:p>
          <w:p>
            <w:pPr>
              <w:pStyle w:val="TableParagraph"/>
              <w:spacing w:before="103"/>
              <w:ind w:left="131" w:right="90"/>
              <w:jc w:val="center"/>
              <w:rPr>
                <w:sz w:val="16"/>
              </w:rPr>
            </w:pPr>
            <w:r>
              <w:rPr>
                <w:sz w:val="16"/>
              </w:rPr>
              <w:t>12</w:t>
            </w:r>
          </w:p>
        </w:tc>
        <w:tc>
          <w:tcPr>
            <w:tcW w:w="2089" w:type="dxa"/>
          </w:tcPr>
          <w:p>
            <w:pPr>
              <w:pStyle w:val="TableParagraph"/>
              <w:spacing w:before="10"/>
              <w:ind w:left="690" w:right="646"/>
              <w:jc w:val="center"/>
              <w:rPr>
                <w:sz w:val="16"/>
              </w:rPr>
            </w:pPr>
            <w:r>
              <w:rPr>
                <w:sz w:val="16"/>
              </w:rPr>
              <w:t>1/1/2015</w:t>
            </w:r>
          </w:p>
        </w:tc>
      </w:tr>
      <w:tr>
        <w:trPr>
          <w:trHeight w:val="799" w:hRule="atLeast"/>
        </w:trPr>
        <w:tc>
          <w:tcPr>
            <w:tcW w:w="1969" w:type="dxa"/>
          </w:tcPr>
          <w:p>
            <w:pPr>
              <w:pStyle w:val="TableParagraph"/>
              <w:spacing w:before="10"/>
              <w:ind w:left="306" w:right="268"/>
              <w:jc w:val="center"/>
              <w:rPr>
                <w:sz w:val="16"/>
              </w:rPr>
            </w:pPr>
            <w:r>
              <w:rPr>
                <w:sz w:val="16"/>
              </w:rPr>
              <w:t>TEBLİĞ</w:t>
            </w:r>
          </w:p>
          <w:p>
            <w:pPr>
              <w:pStyle w:val="TableParagraph"/>
              <w:spacing w:line="200" w:lineRule="atLeast" w:before="2"/>
              <w:ind w:left="133" w:right="93" w:firstLine="2"/>
              <w:jc w:val="center"/>
              <w:rPr>
                <w:sz w:val="16"/>
              </w:rPr>
            </w:pPr>
            <w:r>
              <w:rPr>
                <w:sz w:val="16"/>
              </w:rPr>
              <w:t>31/12/2015 tarihli ve 29579 (4.Mükerrer) sayılı R.G</w:t>
            </w:r>
          </w:p>
        </w:tc>
        <w:tc>
          <w:tcPr>
            <w:tcW w:w="2996" w:type="dxa"/>
          </w:tcPr>
          <w:p>
            <w:pPr>
              <w:pStyle w:val="TableParagraph"/>
              <w:spacing w:before="0"/>
              <w:rPr>
                <w:b/>
                <w:sz w:val="18"/>
              </w:rPr>
            </w:pPr>
          </w:p>
          <w:p>
            <w:pPr>
              <w:pStyle w:val="TableParagraph"/>
              <w:spacing w:before="103"/>
              <w:ind w:left="131" w:right="90"/>
              <w:jc w:val="center"/>
              <w:rPr>
                <w:sz w:val="16"/>
              </w:rPr>
            </w:pPr>
            <w:r>
              <w:rPr>
                <w:sz w:val="16"/>
              </w:rPr>
              <w:t>12</w:t>
            </w:r>
          </w:p>
        </w:tc>
        <w:tc>
          <w:tcPr>
            <w:tcW w:w="2089" w:type="dxa"/>
          </w:tcPr>
          <w:p>
            <w:pPr>
              <w:pStyle w:val="TableParagraph"/>
              <w:spacing w:before="10"/>
              <w:ind w:left="690" w:right="646"/>
              <w:jc w:val="center"/>
              <w:rPr>
                <w:sz w:val="16"/>
              </w:rPr>
            </w:pPr>
            <w:r>
              <w:rPr>
                <w:sz w:val="16"/>
              </w:rPr>
              <w:t>1/1/2016</w:t>
            </w:r>
          </w:p>
        </w:tc>
      </w:tr>
    </w:tbl>
    <w:sectPr>
      <w:pgSz w:w="11910" w:h="16840"/>
      <w:pgMar w:header="1412" w:footer="0" w:top="166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type id="_x0000_t202" o:spt="202" coordsize="21600,21600" path="m,l,21600r21600,l21600,xe">
          <v:stroke joinstyle="miter"/>
          <v:path gradientshapeok="t" o:connecttype="rect"/>
        </v:shapetype>
        <v:shape style="position:absolute;margin-left:284.609985pt;margin-top:69.582092pt;width:26.1pt;height:14.25pt;mso-position-horizontal-relative:page;mso-position-vertical-relative:page;z-index:-11464"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8027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285.609985pt;margin-top:69.582092pt;width:24.1pt;height:14.25pt;mso-position-horizontal-relative:page;mso-position-vertical-relative:page;z-index:-11440" type="#_x0000_t202" filled="false" stroked="false">
          <v:textbox inset="0,0,0,0">
            <w:txbxContent>
              <w:p>
                <w:pPr>
                  <w:spacing w:before="11"/>
                  <w:ind w:left="20" w:right="0" w:firstLine="0"/>
                  <w:jc w:val="left"/>
                  <w:rPr>
                    <w:sz w:val="22"/>
                  </w:rPr>
                </w:pPr>
                <w:r>
                  <w:rPr>
                    <w:sz w:val="22"/>
                  </w:rPr>
                  <w:t>8030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pPr>
    <w:r>
      <w:rPr/>
      <w:pict>
        <v:shape style="position:absolute;margin-left:284.609985pt;margin-top:69.582092pt;width:26.1pt;height:14.25pt;mso-position-horizontal-relative:page;mso-position-vertical-relative:page;z-index:-11416" type="#_x0000_t202" filled="false" stroked="false">
          <v:textbox inset="0,0,0,0">
            <w:txbxContent>
              <w:p>
                <w:pPr>
                  <w:spacing w:before="11"/>
                  <w:ind w:left="40" w:right="0" w:firstLine="0"/>
                  <w:jc w:val="left"/>
                  <w:rPr>
                    <w:sz w:val="22"/>
                  </w:rPr>
                </w:pPr>
                <w:r>
                  <w:rPr/>
                  <w:fldChar w:fldCharType="begin"/>
                </w:r>
                <w:r>
                  <w:rPr>
                    <w:sz w:val="22"/>
                  </w:rPr>
                  <w:instrText> PAGE </w:instrText>
                </w:r>
                <w:r>
                  <w:rPr/>
                  <w:fldChar w:fldCharType="separate"/>
                </w:r>
                <w:r>
                  <w:rPr/>
                  <w:t>8031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69"/>
        <w:jc w:val="left"/>
      </w:pPr>
      <w:rPr>
        <w:rFonts w:hint="default" w:ascii="Times New Roman" w:hAnsi="Times New Roman" w:eastAsia="Times New Roman" w:cs="Times New Roman"/>
        <w:i/>
        <w:spacing w:val="-1"/>
        <w:w w:val="100"/>
        <w:sz w:val="16"/>
        <w:szCs w:val="16"/>
        <w:lang w:val="tr-TR" w:eastAsia="tr-TR" w:bidi="tr-TR"/>
      </w:rPr>
    </w:lvl>
    <w:lvl w:ilvl="1">
      <w:start w:val="1"/>
      <w:numFmt w:val="lowerLetter"/>
      <w:lvlText w:val="%2)"/>
      <w:lvlJc w:val="left"/>
      <w:pPr>
        <w:ind w:left="116" w:hanging="207"/>
        <w:jc w:val="left"/>
      </w:pPr>
      <w:rPr>
        <w:rFonts w:hint="default" w:ascii="Times New Roman" w:hAnsi="Times New Roman" w:eastAsia="Times New Roman" w:cs="Times New Roman"/>
        <w:w w:val="99"/>
        <w:sz w:val="20"/>
        <w:szCs w:val="20"/>
        <w:lang w:val="tr-TR" w:eastAsia="tr-TR" w:bidi="tr-TR"/>
      </w:rPr>
    </w:lvl>
    <w:lvl w:ilvl="2">
      <w:start w:val="0"/>
      <w:numFmt w:val="bullet"/>
      <w:lvlText w:val="•"/>
      <w:lvlJc w:val="left"/>
      <w:pPr>
        <w:ind w:left="1371" w:hanging="207"/>
      </w:pPr>
      <w:rPr>
        <w:rFonts w:hint="default"/>
        <w:lang w:val="tr-TR" w:eastAsia="tr-TR" w:bidi="tr-TR"/>
      </w:rPr>
    </w:lvl>
    <w:lvl w:ilvl="3">
      <w:start w:val="0"/>
      <w:numFmt w:val="bullet"/>
      <w:lvlText w:val="•"/>
      <w:lvlJc w:val="left"/>
      <w:pPr>
        <w:ind w:left="2363" w:hanging="207"/>
      </w:pPr>
      <w:rPr>
        <w:rFonts w:hint="default"/>
        <w:lang w:val="tr-TR" w:eastAsia="tr-TR" w:bidi="tr-TR"/>
      </w:rPr>
    </w:lvl>
    <w:lvl w:ilvl="4">
      <w:start w:val="0"/>
      <w:numFmt w:val="bullet"/>
      <w:lvlText w:val="•"/>
      <w:lvlJc w:val="left"/>
      <w:pPr>
        <w:ind w:left="3355" w:hanging="207"/>
      </w:pPr>
      <w:rPr>
        <w:rFonts w:hint="default"/>
        <w:lang w:val="tr-TR" w:eastAsia="tr-TR" w:bidi="tr-TR"/>
      </w:rPr>
    </w:lvl>
    <w:lvl w:ilvl="5">
      <w:start w:val="0"/>
      <w:numFmt w:val="bullet"/>
      <w:lvlText w:val="•"/>
      <w:lvlJc w:val="left"/>
      <w:pPr>
        <w:ind w:left="4347" w:hanging="207"/>
      </w:pPr>
      <w:rPr>
        <w:rFonts w:hint="default"/>
        <w:lang w:val="tr-TR" w:eastAsia="tr-TR" w:bidi="tr-TR"/>
      </w:rPr>
    </w:lvl>
    <w:lvl w:ilvl="6">
      <w:start w:val="0"/>
      <w:numFmt w:val="bullet"/>
      <w:lvlText w:val="•"/>
      <w:lvlJc w:val="left"/>
      <w:pPr>
        <w:ind w:left="5339" w:hanging="207"/>
      </w:pPr>
      <w:rPr>
        <w:rFonts w:hint="default"/>
        <w:lang w:val="tr-TR" w:eastAsia="tr-TR" w:bidi="tr-TR"/>
      </w:rPr>
    </w:lvl>
    <w:lvl w:ilvl="7">
      <w:start w:val="0"/>
      <w:numFmt w:val="bullet"/>
      <w:lvlText w:val="•"/>
      <w:lvlJc w:val="left"/>
      <w:pPr>
        <w:ind w:left="6330" w:hanging="207"/>
      </w:pPr>
      <w:rPr>
        <w:rFonts w:hint="default"/>
        <w:lang w:val="tr-TR" w:eastAsia="tr-TR" w:bidi="tr-TR"/>
      </w:rPr>
    </w:lvl>
    <w:lvl w:ilvl="8">
      <w:start w:val="0"/>
      <w:numFmt w:val="bullet"/>
      <w:lvlText w:val="•"/>
      <w:lvlJc w:val="left"/>
      <w:pPr>
        <w:ind w:left="7322" w:hanging="207"/>
      </w:pPr>
      <w:rPr>
        <w:rFonts w:hint="default"/>
        <w:lang w:val="tr-TR" w:eastAsia="tr-TR" w:bidi="tr-TR"/>
      </w:rPr>
    </w:lvl>
  </w:abstractNum>
  <w:abstractNum w:abstractNumId="4">
    <w:multiLevelType w:val="hybridMultilevel"/>
    <w:lvl w:ilvl="0">
      <w:start w:val="1"/>
      <w:numFmt w:val="lowerLetter"/>
      <w:lvlText w:val="%1)"/>
      <w:lvlJc w:val="left"/>
      <w:pPr>
        <w:ind w:left="116" w:hanging="214"/>
        <w:jc w:val="left"/>
      </w:pPr>
      <w:rPr>
        <w:rFonts w:hint="default" w:ascii="Times New Roman" w:hAnsi="Times New Roman" w:eastAsia="Times New Roman" w:cs="Times New Roman"/>
        <w:spacing w:val="-17"/>
        <w:w w:val="100"/>
        <w:sz w:val="18"/>
        <w:szCs w:val="18"/>
        <w:lang w:val="tr-TR" w:eastAsia="tr-TR" w:bidi="tr-TR"/>
      </w:rPr>
    </w:lvl>
    <w:lvl w:ilvl="1">
      <w:start w:val="0"/>
      <w:numFmt w:val="bullet"/>
      <w:lvlText w:val="•"/>
      <w:lvlJc w:val="left"/>
      <w:pPr>
        <w:ind w:left="1038" w:hanging="214"/>
      </w:pPr>
      <w:rPr>
        <w:rFonts w:hint="default"/>
        <w:lang w:val="tr-TR" w:eastAsia="tr-TR" w:bidi="tr-TR"/>
      </w:rPr>
    </w:lvl>
    <w:lvl w:ilvl="2">
      <w:start w:val="0"/>
      <w:numFmt w:val="bullet"/>
      <w:lvlText w:val="•"/>
      <w:lvlJc w:val="left"/>
      <w:pPr>
        <w:ind w:left="1957" w:hanging="214"/>
      </w:pPr>
      <w:rPr>
        <w:rFonts w:hint="default"/>
        <w:lang w:val="tr-TR" w:eastAsia="tr-TR" w:bidi="tr-TR"/>
      </w:rPr>
    </w:lvl>
    <w:lvl w:ilvl="3">
      <w:start w:val="0"/>
      <w:numFmt w:val="bullet"/>
      <w:lvlText w:val="•"/>
      <w:lvlJc w:val="left"/>
      <w:pPr>
        <w:ind w:left="2875" w:hanging="214"/>
      </w:pPr>
      <w:rPr>
        <w:rFonts w:hint="default"/>
        <w:lang w:val="tr-TR" w:eastAsia="tr-TR" w:bidi="tr-TR"/>
      </w:rPr>
    </w:lvl>
    <w:lvl w:ilvl="4">
      <w:start w:val="0"/>
      <w:numFmt w:val="bullet"/>
      <w:lvlText w:val="•"/>
      <w:lvlJc w:val="left"/>
      <w:pPr>
        <w:ind w:left="3794" w:hanging="214"/>
      </w:pPr>
      <w:rPr>
        <w:rFonts w:hint="default"/>
        <w:lang w:val="tr-TR" w:eastAsia="tr-TR" w:bidi="tr-TR"/>
      </w:rPr>
    </w:lvl>
    <w:lvl w:ilvl="5">
      <w:start w:val="0"/>
      <w:numFmt w:val="bullet"/>
      <w:lvlText w:val="•"/>
      <w:lvlJc w:val="left"/>
      <w:pPr>
        <w:ind w:left="4713" w:hanging="214"/>
      </w:pPr>
      <w:rPr>
        <w:rFonts w:hint="default"/>
        <w:lang w:val="tr-TR" w:eastAsia="tr-TR" w:bidi="tr-TR"/>
      </w:rPr>
    </w:lvl>
    <w:lvl w:ilvl="6">
      <w:start w:val="0"/>
      <w:numFmt w:val="bullet"/>
      <w:lvlText w:val="•"/>
      <w:lvlJc w:val="left"/>
      <w:pPr>
        <w:ind w:left="5631" w:hanging="214"/>
      </w:pPr>
      <w:rPr>
        <w:rFonts w:hint="default"/>
        <w:lang w:val="tr-TR" w:eastAsia="tr-TR" w:bidi="tr-TR"/>
      </w:rPr>
    </w:lvl>
    <w:lvl w:ilvl="7">
      <w:start w:val="0"/>
      <w:numFmt w:val="bullet"/>
      <w:lvlText w:val="•"/>
      <w:lvlJc w:val="left"/>
      <w:pPr>
        <w:ind w:left="6550" w:hanging="214"/>
      </w:pPr>
      <w:rPr>
        <w:rFonts w:hint="default"/>
        <w:lang w:val="tr-TR" w:eastAsia="tr-TR" w:bidi="tr-TR"/>
      </w:rPr>
    </w:lvl>
    <w:lvl w:ilvl="8">
      <w:start w:val="0"/>
      <w:numFmt w:val="bullet"/>
      <w:lvlText w:val="•"/>
      <w:lvlJc w:val="left"/>
      <w:pPr>
        <w:ind w:left="7469" w:hanging="214"/>
      </w:pPr>
      <w:rPr>
        <w:rFonts w:hint="default"/>
        <w:lang w:val="tr-TR" w:eastAsia="tr-TR" w:bidi="tr-TR"/>
      </w:rPr>
    </w:lvl>
  </w:abstractNum>
  <w:abstractNum w:abstractNumId="3">
    <w:multiLevelType w:val="hybridMultilevel"/>
    <w:lvl w:ilvl="0">
      <w:start w:val="1"/>
      <w:numFmt w:val="lowerLetter"/>
      <w:lvlText w:val="%1)"/>
      <w:lvlJc w:val="left"/>
      <w:pPr>
        <w:ind w:left="116" w:hanging="204"/>
        <w:jc w:val="left"/>
      </w:pPr>
      <w:rPr>
        <w:rFonts w:hint="default"/>
        <w:w w:val="99"/>
        <w:lang w:val="tr-TR" w:eastAsia="tr-TR" w:bidi="tr-TR"/>
      </w:rPr>
    </w:lvl>
    <w:lvl w:ilvl="1">
      <w:start w:val="0"/>
      <w:numFmt w:val="bullet"/>
      <w:lvlText w:val="•"/>
      <w:lvlJc w:val="left"/>
      <w:pPr>
        <w:ind w:left="1038" w:hanging="204"/>
      </w:pPr>
      <w:rPr>
        <w:rFonts w:hint="default"/>
        <w:lang w:val="tr-TR" w:eastAsia="tr-TR" w:bidi="tr-TR"/>
      </w:rPr>
    </w:lvl>
    <w:lvl w:ilvl="2">
      <w:start w:val="0"/>
      <w:numFmt w:val="bullet"/>
      <w:lvlText w:val="•"/>
      <w:lvlJc w:val="left"/>
      <w:pPr>
        <w:ind w:left="1957" w:hanging="204"/>
      </w:pPr>
      <w:rPr>
        <w:rFonts w:hint="default"/>
        <w:lang w:val="tr-TR" w:eastAsia="tr-TR" w:bidi="tr-TR"/>
      </w:rPr>
    </w:lvl>
    <w:lvl w:ilvl="3">
      <w:start w:val="0"/>
      <w:numFmt w:val="bullet"/>
      <w:lvlText w:val="•"/>
      <w:lvlJc w:val="left"/>
      <w:pPr>
        <w:ind w:left="2875" w:hanging="204"/>
      </w:pPr>
      <w:rPr>
        <w:rFonts w:hint="default"/>
        <w:lang w:val="tr-TR" w:eastAsia="tr-TR" w:bidi="tr-TR"/>
      </w:rPr>
    </w:lvl>
    <w:lvl w:ilvl="4">
      <w:start w:val="0"/>
      <w:numFmt w:val="bullet"/>
      <w:lvlText w:val="•"/>
      <w:lvlJc w:val="left"/>
      <w:pPr>
        <w:ind w:left="3794" w:hanging="204"/>
      </w:pPr>
      <w:rPr>
        <w:rFonts w:hint="default"/>
        <w:lang w:val="tr-TR" w:eastAsia="tr-TR" w:bidi="tr-TR"/>
      </w:rPr>
    </w:lvl>
    <w:lvl w:ilvl="5">
      <w:start w:val="0"/>
      <w:numFmt w:val="bullet"/>
      <w:lvlText w:val="•"/>
      <w:lvlJc w:val="left"/>
      <w:pPr>
        <w:ind w:left="4713" w:hanging="204"/>
      </w:pPr>
      <w:rPr>
        <w:rFonts w:hint="default"/>
        <w:lang w:val="tr-TR" w:eastAsia="tr-TR" w:bidi="tr-TR"/>
      </w:rPr>
    </w:lvl>
    <w:lvl w:ilvl="6">
      <w:start w:val="0"/>
      <w:numFmt w:val="bullet"/>
      <w:lvlText w:val="•"/>
      <w:lvlJc w:val="left"/>
      <w:pPr>
        <w:ind w:left="5631" w:hanging="204"/>
      </w:pPr>
      <w:rPr>
        <w:rFonts w:hint="default"/>
        <w:lang w:val="tr-TR" w:eastAsia="tr-TR" w:bidi="tr-TR"/>
      </w:rPr>
    </w:lvl>
    <w:lvl w:ilvl="7">
      <w:start w:val="0"/>
      <w:numFmt w:val="bullet"/>
      <w:lvlText w:val="•"/>
      <w:lvlJc w:val="left"/>
      <w:pPr>
        <w:ind w:left="6550" w:hanging="204"/>
      </w:pPr>
      <w:rPr>
        <w:rFonts w:hint="default"/>
        <w:lang w:val="tr-TR" w:eastAsia="tr-TR" w:bidi="tr-TR"/>
      </w:rPr>
    </w:lvl>
    <w:lvl w:ilvl="8">
      <w:start w:val="0"/>
      <w:numFmt w:val="bullet"/>
      <w:lvlText w:val="•"/>
      <w:lvlJc w:val="left"/>
      <w:pPr>
        <w:ind w:left="7469" w:hanging="204"/>
      </w:pPr>
      <w:rPr>
        <w:rFonts w:hint="default"/>
        <w:lang w:val="tr-TR" w:eastAsia="tr-TR" w:bidi="tr-TR"/>
      </w:rPr>
    </w:lvl>
  </w:abstractNum>
  <w:abstractNum w:abstractNumId="2">
    <w:multiLevelType w:val="hybridMultilevel"/>
    <w:lvl w:ilvl="0">
      <w:start w:val="18"/>
      <w:numFmt w:val="lowerLetter"/>
      <w:lvlText w:val="%1)"/>
      <w:lvlJc w:val="left"/>
      <w:pPr>
        <w:ind w:left="116" w:hanging="240"/>
        <w:jc w:val="left"/>
      </w:pPr>
      <w:rPr>
        <w:rFonts w:hint="default" w:ascii="Times New Roman" w:hAnsi="Times New Roman" w:eastAsia="Times New Roman" w:cs="Times New Roman"/>
        <w:w w:val="99"/>
        <w:sz w:val="20"/>
        <w:szCs w:val="20"/>
        <w:lang w:val="tr-TR" w:eastAsia="tr-TR" w:bidi="tr-TR"/>
      </w:rPr>
    </w:lvl>
    <w:lvl w:ilvl="1">
      <w:start w:val="0"/>
      <w:numFmt w:val="bullet"/>
      <w:lvlText w:val="•"/>
      <w:lvlJc w:val="left"/>
      <w:pPr>
        <w:ind w:left="1038" w:hanging="240"/>
      </w:pPr>
      <w:rPr>
        <w:rFonts w:hint="default"/>
        <w:lang w:val="tr-TR" w:eastAsia="tr-TR" w:bidi="tr-TR"/>
      </w:rPr>
    </w:lvl>
    <w:lvl w:ilvl="2">
      <w:start w:val="0"/>
      <w:numFmt w:val="bullet"/>
      <w:lvlText w:val="•"/>
      <w:lvlJc w:val="left"/>
      <w:pPr>
        <w:ind w:left="1957" w:hanging="240"/>
      </w:pPr>
      <w:rPr>
        <w:rFonts w:hint="default"/>
        <w:lang w:val="tr-TR" w:eastAsia="tr-TR" w:bidi="tr-TR"/>
      </w:rPr>
    </w:lvl>
    <w:lvl w:ilvl="3">
      <w:start w:val="0"/>
      <w:numFmt w:val="bullet"/>
      <w:lvlText w:val="•"/>
      <w:lvlJc w:val="left"/>
      <w:pPr>
        <w:ind w:left="2875" w:hanging="240"/>
      </w:pPr>
      <w:rPr>
        <w:rFonts w:hint="default"/>
        <w:lang w:val="tr-TR" w:eastAsia="tr-TR" w:bidi="tr-TR"/>
      </w:rPr>
    </w:lvl>
    <w:lvl w:ilvl="4">
      <w:start w:val="0"/>
      <w:numFmt w:val="bullet"/>
      <w:lvlText w:val="•"/>
      <w:lvlJc w:val="left"/>
      <w:pPr>
        <w:ind w:left="3794" w:hanging="240"/>
      </w:pPr>
      <w:rPr>
        <w:rFonts w:hint="default"/>
        <w:lang w:val="tr-TR" w:eastAsia="tr-TR" w:bidi="tr-TR"/>
      </w:rPr>
    </w:lvl>
    <w:lvl w:ilvl="5">
      <w:start w:val="0"/>
      <w:numFmt w:val="bullet"/>
      <w:lvlText w:val="•"/>
      <w:lvlJc w:val="left"/>
      <w:pPr>
        <w:ind w:left="4713" w:hanging="240"/>
      </w:pPr>
      <w:rPr>
        <w:rFonts w:hint="default"/>
        <w:lang w:val="tr-TR" w:eastAsia="tr-TR" w:bidi="tr-TR"/>
      </w:rPr>
    </w:lvl>
    <w:lvl w:ilvl="6">
      <w:start w:val="0"/>
      <w:numFmt w:val="bullet"/>
      <w:lvlText w:val="•"/>
      <w:lvlJc w:val="left"/>
      <w:pPr>
        <w:ind w:left="5631" w:hanging="240"/>
      </w:pPr>
      <w:rPr>
        <w:rFonts w:hint="default"/>
        <w:lang w:val="tr-TR" w:eastAsia="tr-TR" w:bidi="tr-TR"/>
      </w:rPr>
    </w:lvl>
    <w:lvl w:ilvl="7">
      <w:start w:val="0"/>
      <w:numFmt w:val="bullet"/>
      <w:lvlText w:val="•"/>
      <w:lvlJc w:val="left"/>
      <w:pPr>
        <w:ind w:left="6550" w:hanging="240"/>
      </w:pPr>
      <w:rPr>
        <w:rFonts w:hint="default"/>
        <w:lang w:val="tr-TR" w:eastAsia="tr-TR" w:bidi="tr-TR"/>
      </w:rPr>
    </w:lvl>
    <w:lvl w:ilvl="8">
      <w:start w:val="0"/>
      <w:numFmt w:val="bullet"/>
      <w:lvlText w:val="•"/>
      <w:lvlJc w:val="left"/>
      <w:pPr>
        <w:ind w:left="7469" w:hanging="240"/>
      </w:pPr>
      <w:rPr>
        <w:rFonts w:hint="default"/>
        <w:lang w:val="tr-TR" w:eastAsia="tr-TR" w:bidi="tr-TR"/>
      </w:rPr>
    </w:lvl>
  </w:abstractNum>
  <w:abstractNum w:abstractNumId="1">
    <w:multiLevelType w:val="hybridMultilevel"/>
    <w:lvl w:ilvl="0">
      <w:start w:val="10"/>
      <w:numFmt w:val="lowerLetter"/>
      <w:lvlText w:val="%1)"/>
      <w:lvlJc w:val="left"/>
      <w:pPr>
        <w:ind w:left="116" w:hanging="173"/>
        <w:jc w:val="left"/>
      </w:pPr>
      <w:rPr>
        <w:rFonts w:hint="default" w:ascii="Times New Roman" w:hAnsi="Times New Roman" w:eastAsia="Times New Roman" w:cs="Times New Roman"/>
        <w:spacing w:val="0"/>
        <w:w w:val="99"/>
        <w:sz w:val="20"/>
        <w:szCs w:val="20"/>
        <w:lang w:val="tr-TR" w:eastAsia="tr-TR" w:bidi="tr-TR"/>
      </w:rPr>
    </w:lvl>
    <w:lvl w:ilvl="1">
      <w:start w:val="0"/>
      <w:numFmt w:val="bullet"/>
      <w:lvlText w:val="•"/>
      <w:lvlJc w:val="left"/>
      <w:pPr>
        <w:ind w:left="1038" w:hanging="173"/>
      </w:pPr>
      <w:rPr>
        <w:rFonts w:hint="default"/>
        <w:lang w:val="tr-TR" w:eastAsia="tr-TR" w:bidi="tr-TR"/>
      </w:rPr>
    </w:lvl>
    <w:lvl w:ilvl="2">
      <w:start w:val="0"/>
      <w:numFmt w:val="bullet"/>
      <w:lvlText w:val="•"/>
      <w:lvlJc w:val="left"/>
      <w:pPr>
        <w:ind w:left="1957" w:hanging="173"/>
      </w:pPr>
      <w:rPr>
        <w:rFonts w:hint="default"/>
        <w:lang w:val="tr-TR" w:eastAsia="tr-TR" w:bidi="tr-TR"/>
      </w:rPr>
    </w:lvl>
    <w:lvl w:ilvl="3">
      <w:start w:val="0"/>
      <w:numFmt w:val="bullet"/>
      <w:lvlText w:val="•"/>
      <w:lvlJc w:val="left"/>
      <w:pPr>
        <w:ind w:left="2875" w:hanging="173"/>
      </w:pPr>
      <w:rPr>
        <w:rFonts w:hint="default"/>
        <w:lang w:val="tr-TR" w:eastAsia="tr-TR" w:bidi="tr-TR"/>
      </w:rPr>
    </w:lvl>
    <w:lvl w:ilvl="4">
      <w:start w:val="0"/>
      <w:numFmt w:val="bullet"/>
      <w:lvlText w:val="•"/>
      <w:lvlJc w:val="left"/>
      <w:pPr>
        <w:ind w:left="3794" w:hanging="173"/>
      </w:pPr>
      <w:rPr>
        <w:rFonts w:hint="default"/>
        <w:lang w:val="tr-TR" w:eastAsia="tr-TR" w:bidi="tr-TR"/>
      </w:rPr>
    </w:lvl>
    <w:lvl w:ilvl="5">
      <w:start w:val="0"/>
      <w:numFmt w:val="bullet"/>
      <w:lvlText w:val="•"/>
      <w:lvlJc w:val="left"/>
      <w:pPr>
        <w:ind w:left="4713" w:hanging="173"/>
      </w:pPr>
      <w:rPr>
        <w:rFonts w:hint="default"/>
        <w:lang w:val="tr-TR" w:eastAsia="tr-TR" w:bidi="tr-TR"/>
      </w:rPr>
    </w:lvl>
    <w:lvl w:ilvl="6">
      <w:start w:val="0"/>
      <w:numFmt w:val="bullet"/>
      <w:lvlText w:val="•"/>
      <w:lvlJc w:val="left"/>
      <w:pPr>
        <w:ind w:left="5631" w:hanging="173"/>
      </w:pPr>
      <w:rPr>
        <w:rFonts w:hint="default"/>
        <w:lang w:val="tr-TR" w:eastAsia="tr-TR" w:bidi="tr-TR"/>
      </w:rPr>
    </w:lvl>
    <w:lvl w:ilvl="7">
      <w:start w:val="0"/>
      <w:numFmt w:val="bullet"/>
      <w:lvlText w:val="•"/>
      <w:lvlJc w:val="left"/>
      <w:pPr>
        <w:ind w:left="6550" w:hanging="173"/>
      </w:pPr>
      <w:rPr>
        <w:rFonts w:hint="default"/>
        <w:lang w:val="tr-TR" w:eastAsia="tr-TR" w:bidi="tr-TR"/>
      </w:rPr>
    </w:lvl>
    <w:lvl w:ilvl="8">
      <w:start w:val="0"/>
      <w:numFmt w:val="bullet"/>
      <w:lvlText w:val="•"/>
      <w:lvlJc w:val="left"/>
      <w:pPr>
        <w:ind w:left="7469" w:hanging="173"/>
      </w:pPr>
      <w:rPr>
        <w:rFonts w:hint="default"/>
        <w:lang w:val="tr-TR" w:eastAsia="tr-TR" w:bidi="tr-TR"/>
      </w:rPr>
    </w:lvl>
  </w:abstractNum>
  <w:abstractNum w:abstractNumId="0">
    <w:multiLevelType w:val="hybridMultilevel"/>
    <w:lvl w:ilvl="0">
      <w:start w:val="1"/>
      <w:numFmt w:val="lowerLetter"/>
      <w:lvlText w:val="%1)"/>
      <w:lvlJc w:val="left"/>
      <w:pPr>
        <w:ind w:left="116" w:hanging="204"/>
        <w:jc w:val="right"/>
      </w:pPr>
      <w:rPr>
        <w:rFonts w:hint="default" w:ascii="Times New Roman" w:hAnsi="Times New Roman" w:eastAsia="Times New Roman" w:cs="Times New Roman"/>
        <w:w w:val="99"/>
        <w:sz w:val="20"/>
        <w:szCs w:val="20"/>
        <w:lang w:val="tr-TR" w:eastAsia="tr-TR" w:bidi="tr-TR"/>
      </w:rPr>
    </w:lvl>
    <w:lvl w:ilvl="1">
      <w:start w:val="0"/>
      <w:numFmt w:val="bullet"/>
      <w:lvlText w:val="•"/>
      <w:lvlJc w:val="left"/>
      <w:pPr>
        <w:ind w:left="1038" w:hanging="204"/>
      </w:pPr>
      <w:rPr>
        <w:rFonts w:hint="default"/>
        <w:lang w:val="tr-TR" w:eastAsia="tr-TR" w:bidi="tr-TR"/>
      </w:rPr>
    </w:lvl>
    <w:lvl w:ilvl="2">
      <w:start w:val="0"/>
      <w:numFmt w:val="bullet"/>
      <w:lvlText w:val="•"/>
      <w:lvlJc w:val="left"/>
      <w:pPr>
        <w:ind w:left="1957" w:hanging="204"/>
      </w:pPr>
      <w:rPr>
        <w:rFonts w:hint="default"/>
        <w:lang w:val="tr-TR" w:eastAsia="tr-TR" w:bidi="tr-TR"/>
      </w:rPr>
    </w:lvl>
    <w:lvl w:ilvl="3">
      <w:start w:val="0"/>
      <w:numFmt w:val="bullet"/>
      <w:lvlText w:val="•"/>
      <w:lvlJc w:val="left"/>
      <w:pPr>
        <w:ind w:left="2875" w:hanging="204"/>
      </w:pPr>
      <w:rPr>
        <w:rFonts w:hint="default"/>
        <w:lang w:val="tr-TR" w:eastAsia="tr-TR" w:bidi="tr-TR"/>
      </w:rPr>
    </w:lvl>
    <w:lvl w:ilvl="4">
      <w:start w:val="0"/>
      <w:numFmt w:val="bullet"/>
      <w:lvlText w:val="•"/>
      <w:lvlJc w:val="left"/>
      <w:pPr>
        <w:ind w:left="3794" w:hanging="204"/>
      </w:pPr>
      <w:rPr>
        <w:rFonts w:hint="default"/>
        <w:lang w:val="tr-TR" w:eastAsia="tr-TR" w:bidi="tr-TR"/>
      </w:rPr>
    </w:lvl>
    <w:lvl w:ilvl="5">
      <w:start w:val="0"/>
      <w:numFmt w:val="bullet"/>
      <w:lvlText w:val="•"/>
      <w:lvlJc w:val="left"/>
      <w:pPr>
        <w:ind w:left="4713" w:hanging="204"/>
      </w:pPr>
      <w:rPr>
        <w:rFonts w:hint="default"/>
        <w:lang w:val="tr-TR" w:eastAsia="tr-TR" w:bidi="tr-TR"/>
      </w:rPr>
    </w:lvl>
    <w:lvl w:ilvl="6">
      <w:start w:val="0"/>
      <w:numFmt w:val="bullet"/>
      <w:lvlText w:val="•"/>
      <w:lvlJc w:val="left"/>
      <w:pPr>
        <w:ind w:left="5631" w:hanging="204"/>
      </w:pPr>
      <w:rPr>
        <w:rFonts w:hint="default"/>
        <w:lang w:val="tr-TR" w:eastAsia="tr-TR" w:bidi="tr-TR"/>
      </w:rPr>
    </w:lvl>
    <w:lvl w:ilvl="7">
      <w:start w:val="0"/>
      <w:numFmt w:val="bullet"/>
      <w:lvlText w:val="•"/>
      <w:lvlJc w:val="left"/>
      <w:pPr>
        <w:ind w:left="6550" w:hanging="204"/>
      </w:pPr>
      <w:rPr>
        <w:rFonts w:hint="default"/>
        <w:lang w:val="tr-TR" w:eastAsia="tr-TR" w:bidi="tr-TR"/>
      </w:rPr>
    </w:lvl>
    <w:lvl w:ilvl="8">
      <w:start w:val="0"/>
      <w:numFmt w:val="bullet"/>
      <w:lvlText w:val="•"/>
      <w:lvlJc w:val="left"/>
      <w:pPr>
        <w:ind w:left="7469" w:hanging="204"/>
      </w:pPr>
      <w:rPr>
        <w:rFonts w:hint="default"/>
        <w:lang w:val="tr-TR" w:eastAsia="tr-TR" w:bidi="tr-TR"/>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spacing w:before="10"/>
      <w:ind w:left="116"/>
    </w:pPr>
    <w:rPr>
      <w:rFonts w:ascii="Times New Roman" w:hAnsi="Times New Roman" w:eastAsia="Times New Roman" w:cs="Times New Roman"/>
      <w:sz w:val="20"/>
      <w:szCs w:val="20"/>
      <w:lang w:val="tr-TR" w:eastAsia="tr-TR" w:bidi="tr-TR"/>
    </w:rPr>
  </w:style>
  <w:style w:styleId="Heading1" w:type="paragraph">
    <w:name w:val="Heading 1"/>
    <w:basedOn w:val="Normal"/>
    <w:uiPriority w:val="1"/>
    <w:qFormat/>
    <w:pPr>
      <w:ind w:left="666"/>
      <w:outlineLvl w:val="1"/>
    </w:pPr>
    <w:rPr>
      <w:rFonts w:ascii="Times New Roman" w:hAnsi="Times New Roman" w:eastAsia="Times New Roman" w:cs="Times New Roman"/>
      <w:b/>
      <w:bCs/>
      <w:sz w:val="22"/>
      <w:szCs w:val="22"/>
      <w:lang w:val="tr-TR" w:eastAsia="tr-TR" w:bidi="tr-TR"/>
    </w:rPr>
  </w:style>
  <w:style w:styleId="Heading2" w:type="paragraph">
    <w:name w:val="Heading 2"/>
    <w:basedOn w:val="Normal"/>
    <w:uiPriority w:val="1"/>
    <w:qFormat/>
    <w:pPr>
      <w:spacing w:before="10"/>
      <w:ind w:left="116"/>
      <w:outlineLvl w:val="2"/>
    </w:pPr>
    <w:rPr>
      <w:rFonts w:ascii="Times New Roman" w:hAnsi="Times New Roman" w:eastAsia="Times New Roman" w:cs="Times New Roman"/>
      <w:b/>
      <w:bCs/>
      <w:sz w:val="20"/>
      <w:szCs w:val="20"/>
      <w:lang w:val="tr-TR" w:eastAsia="tr-TR" w:bidi="tr-TR"/>
    </w:rPr>
  </w:style>
  <w:style w:styleId="ListParagraph" w:type="paragraph">
    <w:name w:val="List Paragraph"/>
    <w:basedOn w:val="Normal"/>
    <w:uiPriority w:val="1"/>
    <w:qFormat/>
    <w:pPr>
      <w:ind w:left="116" w:firstLine="566"/>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spacing w:before="23"/>
    </w:pPr>
    <w:rPr>
      <w:rFonts w:ascii="Times New Roman" w:hAnsi="Times New Roman" w:eastAsia="Times New Roman" w:cs="Times New Roman"/>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Canan Baysal</dc:creator>
  <dc:title>8027</dc:title>
  <dcterms:created xsi:type="dcterms:W3CDTF">2017-10-03T12:14:00Z</dcterms:created>
  <dcterms:modified xsi:type="dcterms:W3CDTF">2017-10-03T12:14:00Z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2017-10-03T00:00:00Z</vt:filetime>
  </property>
</Properties>
</file>